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JUSTIÇA MILITAR</w:t>
      </w:r>
    </w:p>
    <w:p/>
    <w:p>
      <w:r>
        <w:rPr>
          <w:b/>
          <w:bCs/>
        </w:rPr>
        <w:t xml:space="preserve">Julgado em: </w:t>
      </w:r>
      <w:r>
        <w:t xml:space="preserve">03/12/1981</w:t>
      </w:r>
    </w:p>
    <w:p/>
    <w:p>
      <w:r>
        <w:t xml:space="preserve">CIVIS FERIDOS EM ACIDENTE PROVOCADO POR VEÍCULO MILITAR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releva notar, de logo, o preceito inserto no § 1º do art. 129 da Constituição Federal, que garante aos civis o direito de serem processados e julgados pela Justiça comum, excepcionando-se, tão somente, as hipóteses de crimes contra a segurança nacional ou as instituições militares. - É certo haver o Código Penal Militar incluído no elenco de hipóteses que caracterizariam crimes contra as instituições militares aqueles praticados "contra o patrimônio sob a administração militar, ou contra a ordem administrativa militar" (art. 9º, III, a): - Esse dispositivo legal, entretanto, tem de ser interpretado de conformidade com o conceito que a própria Constituição dá de instituições militares, conforme se vê nos arts. 90 e 91 da Carta Magna. - Por outro lado, a nova redação dada ao § 1º alínea d, do art. 144 da Lei Maior, sobre não haver alterado esse entendimento, reforça-o à medida em que verificamos haver o Congresso Nacional, quando da promulgação da Emenda à Constituição nº 7/77, procurado estabelecer foro próprio para o julgamento dos policiais militares, quando no exercício de função de policiamento civil. - Isso basta para demonstrar que as milícias estaduais não são, por natureza, instituições militares, assim conceituadas na Constituição. - Com a razão, pois, o Dr., Procurador-Geral da Justiça Militar quando, citando jurisprudência específica deste Colendo Supremo Tribunal Federal - RHC ns. 53.091 e 53.801 (RTJ. vol. 79. págs. 23 e 56, respectivamente) demonstra a aplicabilidade desses julgados ainda hoje, vez que a legislação, no particular, não foi modificada. - E o Ministro RUY DE LIMA PESSOA, em seu douto voto vencido, não deixa qualquer dúvida sobre a incompetência da Justiça Militar quando conclui: "In casu, não se trata de crime praticado por civil contra policial militar, mesmo estando este de serviço, nem desse contra aquele. O que se apurou no IPM foram supostos danos causados por uma viatura dirigida por um civil que teria abalroado um veículo policial, saindo feridos elementos civis e danos foram causados em ambos os veículos. A responsabilidade de evento não ficou suficientemente esclarecida, tanto é assim que o Encarregado do IPM, no seu Relatório, ao concluí-lo admitiu a impossibilidade do evento não ficou suficientemente mando a decisão da matéria, a exemplo do que fizeram os Peritos no laudo..., transmitindo a solução para autoridade competente, diante da existência de semáforo, enfatizando para qual dos condutores o sinal oferecia prioridade de trânsito. - Na verdade, em se tratando de dano culposo, praticado por civil contra uma viatura policial, o ressarcimento se transfere para o foro civil e jamais apura-se a responsabilidade criminal, em processo regular da competência da Justiça Castrense". - Isto posto, fazendo parte integrante deste voto os fundamentos expendidos pela douta Procuradoria-Geral da República, conheço do recurso e lhe dou provimento para, afastada a pretensa caracterização de crime militar, determinar sejam os autos remetidos à Justiça Comum para a apuração do crime do lesões Corporais. Julgado em 04-12-1981 Revista Trimestral de Jurisprudência. Junho. 1983 - Vol. 104 - Pág. 967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Comum para o processo e julgamento, em consequência de lesões corporais sofridas por civis no acidente automobilístico, provocado em veículo pertencente a Policia Militar.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2026-07-28T00:16:23.336Z</dcterms:created>
  <dcterms:modified xsi:type="dcterms:W3CDTF">2026-07-28T00:16:23.336Z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