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Rec. Extraordinário 92.216</w:t>
      </w:r>
    </w:p>
    <w:p>
      <w:r>
        <w:rPr>
          <w:b/>
          <w:bCs/>
        </w:rPr>
        <w:t xml:space="preserve">Julgado em: </w:t>
      </w:r>
      <w:r>
        <w:t xml:space="preserve">25/02/1985</w:t>
      </w:r>
    </w:p>
    <w:p/>
    <w:p>
      <w:r>
        <w:t xml:space="preserve">SE É INDISPENSÁVEL À SUA DECRETAÇÃO POR VIA DA CONVERSÃO DA SEPARAÇÃO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Deve-se ter em conta, antes de mais, que divórcio é matéria de interesse público que transcende o conflito de direitos pleiteados pelos ex-cônjuges e que sobretudo deve orientar o julgador em tal matéria, o fato de ter-se o legislador inspirado, ao expressar a exigência do art. 31 da Lei nº 6.515, na conveniência de evitar a confusão de patrimônios em consequência de novo casamento de qualquer dos divorciados cujos bens não tivessem sido definidos quando da definitiva ruptura do primeiro matrimônio. É este um princípio tradicionalmente recebido no Direito positivo brasileiro, como expresso na norma que impõe o regime de separação de bens quando do casamento do viúvo que não fez previamente julgar a partilha dos que integravam patrimônio de seu extinto casal (Cód. Civil, art. 225). E é o que foi salientado no fundamentado acórdão de ilustre Tribunal de Justiça do Paraná e no parecer da Procuradoria-Geral da República aprovados, à unanimidade, pela 2ª Turma do E. Supremo Tribunal Federal, ao deixar de conhecer do Rec. Extraordinário nº 92.216, relator o Ministro MOREIRA ALVES (R.T.J., vol. 100, págs. 779/784). - ............................................................................................................................................................ - De qualquer forma, no entanto, não havendo expressa declaração, quando da separação, no sentido da inexistência de bens ou não tendo o cônjuge requerido renunciado expressamente ao direito de receber a sua p articipação nos bens do extinto casal, imperiosa, indesviável é a aplicação da norma expressa, impositiva do art. 31 da Lei nº 6.515, de 26-12-77: "não se decretará o divórcio se ainda não houver sentença definitiva de separação judicial ou se esta não estiver decidido sobre a partilha dos bens". Tão nítida foi a orientação do legislador no sentido de erigir como intransponível essa exigência, que, no art. 43, cuja aplicação o próprio apelado requereu ao fim de sua petição de conversão, ficou expresso: "se na sentença de desquite não tiver sido homologada ou decidido a partilha dos bens ou quando esta não tenha sido feita posteriormente, a decisão de conversão disporá sobre ela". Impossível, pois, admitir que se decrete divórcio por via de conversão de separação judicial sem que a partilha dos bens do extinto casal tenha sido julgada previamente, ou seja, homologada em conjunto com a sentença de conversão, de modo a dar fim, de qualquer forma, à indivisão de que poderão resultar prejuízos para os ex-cônjuges, com repercussão na ordem pública. - No caso, especialmente, o próprio requerente, ora apelado, declarou, na petição inicial, que "o art. 43 faculta ao julgador decidir sobre a partilha" e... pediu que fosse "os bens objeto da partilha levados à praça, dividindo-se o produto entre as partes, ou seja, 50% para cada", o que importa em reconhecimento da procedência da impugnação oposta pelo recorrente. Concordando esta também com o simultâneo julgamento da conversão e da partilha, essa deveria ser a solução adotada, se o apelante não tivesse passado a pugnar, simplesmente, no sentido do imediato deferimento de seu pedido de conversão, como vem de fazer, veementemente, nas razões de recurso. - Dá-se, à vista do exposto, provimento à apelação para reformar a sentença recorrida a indeferir o pedido de conversão em divórcio, ... . Julgado em 26-02-1985 Arquivo do EMFOR, TJ/1.395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artigos 31, 35, 36, parágrafo único, alínea II, 37 e 43 da Lei nº 6.515 de 1977. - Impossível admitir-se a decretação do divórcio por via de conversão de separação judicial sem que a partilha dos bens do extinto casal tenha sido julgada previamente ou seja homologada em conjunto com a sentença de conversão, de modo a dar fim, de qualquer modo à indivisão, prejudicial ao ex-cônjuge e à ordem 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2026-06-17T15:22:14.096Z</dcterms:created>
  <dcterms:modified xsi:type="dcterms:W3CDTF">2026-06-17T15:22:14.096Z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