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Julgado em: </w:t>
      </w:r>
      <w:r>
        <w:t xml:space="preserve">16/09/1981</w:t>
      </w:r>
    </w:p>
    <w:p/>
    <w:p>
      <w:r>
        <w:t xml:space="preserve">.964-24, 1.964-25, 1.964-26, 1.964-27, 1.964-28, 1.964-29, 1.964-30, 1.964-31, 1.964-32, 1.964-33, 1.964-34, 2.088-35, 2.088-36, 2.088-37, 2.088-38, 2.088-39, 2.088-40, 2.088-41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...Trata-se, conforme consta da peça proemial, e assim o reconheceu a sentença recorrida, da "introdução dolosa da moeda falsa em circulação". Ora, se assim é e assim foi entendido, bem se vê que a competência, no caso, é da Justiça Federal. Com efeito, dispõe o art. 125 da Lei Maior: "Aos Juízes Federais compete processar e julgar em primeira instância: ............................................................... IV - os crimes políticos e os praticados em detrimento de bens, serviços ou interesse da União ou de suas entidades autárquicas ou empresas públicas, ressalvada a competência da Justiça Militar e da Justiça Eleitoral". - Por todo o exposto, a Justiça Militar comum é incompetente para processar e julgar os acusados. Por isso, anulo a decisão recorrida... O aspecto da competência passou despercebido, "dv", do digno Magistrado. E também a atuação do M. Público de primeira instância. Remetam-se os autos a uma das Varas da Justiça Federal, nesta Capital. Julgado em 17-09-1981 Jurisprudência Mineira. Julho a Setembro, 1981 - Vol. 83 - Pág. 231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Federal compete processar e julgar o crime de introdução dolosa de moeda falsa em circulação.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2026-07-28T00:17:19.226Z</dcterms:created>
  <dcterms:modified xsi:type="dcterms:W3CDTF">2026-07-28T00:17:19.226Z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