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Julgado em: </w:t>
      </w:r>
      <w:r>
        <w:t xml:space="preserve">28/09/1980</w:t>
      </w:r>
    </w:p>
    <w:p/>
    <w:p>
      <w:r>
        <w:t xml:space="preserve">DENÚNCIA — QUANDO NÃO INTERROMPE O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razão o recorrente: ocorre, na espécie, a prescrição da pretensão punitiva. - Certo a ação penal foi movimentada por denúncia do MP. - Entretanto, é de se convir que a autoria, conheceu-a a autoridade no dia mesmo do evento e, como era de seu mister, expediu a portaria necessária, anulada por inépta "tout court". - Ora, nessa situação não haveria como a denúncia interromper o curso da prescrição, cujo termo "a quo" era a própria data do fato... - No regime da Lei nº 4.611/65, o recebimento da denúncia só tem eficácia para interromper o curso do prazo prescribente (cf. art. 117, I) na hipótese do art. 1º § 1º do dito diploma, isto é, quando permanece ignorada por mais de quinze dias a autoria do crime de homicídio culposo ou lesão corporal culposa. - Em conseqüência, porque o fato ocorreu em 14-03-76 e a sentença vinda a 20-04-78, aplicou a pena de quatro meses de detenção punitiva, nos termos do art. 109, VI, com a interpretação da "Súmula 146". - Assim, julga-se extinta a punibilidade pela prescrição da pretensão punitiva. Julgado em 29-09-1980 Revista de Jurisprudência. Arquivos dos Tribunais de Alçada do Rio de Janeiro - Janeiro a Junho, 1982 - Nº 30 - Pág. 317 EMFOR 419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regime da Lei 4.611, conhecida desde logo a autoria, o recebimento da denúncia não interrompe o curso do prazo prescribente.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2026-07-27T23:20:35.036Z</dcterms:created>
  <dcterms:modified xsi:type="dcterms:W3CDTF">2026-07-27T23:20:35.036Z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