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Julgado em: </w:t>
      </w:r>
      <w:r>
        <w:t xml:space="preserve">26/08/1982</w:t>
      </w:r>
    </w:p>
    <w:p/>
    <w:p>
      <w:r>
        <w:t xml:space="preserve">CONFLITO NEGATIVO ENTRE JUIZ E TRIBUNAL — QUANDO SE FIRMA A DESTE ÚLTIMO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espécie é inusitada: um Juiz de Direito e um Tribunal de Justiça, do mesmo Estado, se dizem igualmente incompetentes para conhecer e decidir pedido de "habeas corpus", impetrado por um cidadão, indigitado autor de um crime de lesão corporal. - Em verdade, competente - o Tribunal de Justiça do Estado. Consoante dispõe o art. 153, § 13, final, da Constituição Federal, "a prisão ou detenção de qualquer pessoa será imediatamente comunicada ao juiz competente, que a relaxará, se não for legal". - Ora, se o Juiz recebeu os autos de prisão em flagrante e os mandou com vista ao Ministério Público, obviamente aceitou como legal a prisão em flagrante do paciente. Tornando-se, portanto, a autoridade coatora, ficou impedido de conhecer, para deferir ou negar a ordem impetrada. - Dessarte, o Tribunal "a quo" é que é o competente para apreciar o pedido. A coação emana de um Juiz de 1ª Instância. - ............................................................................................ - É o meu voto. Julgado em 27-08-1982 Revista Trimestral de Jurisprudência. Abril, 1983 - Vol. 104 - Pág. 128 EMFOR 418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Competente para conhecer a ordem de "habeas corpus" é o Tribunal de Justiça "a quo", porque, aceitando o juiz de direito como legal a prisão em flagrante, se tornou a autoridade coatora.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2026-10-26T03:20:04.400Z</dcterms:created>
  <dcterms:modified xsi:type="dcterms:W3CDTF">2026-10-26T03:20:04.400Z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