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08/11/1981</w:t>
      </w:r>
    </w:p>
    <w:p/>
    <w:p>
      <w:r>
        <w:t xml:space="preserve">ATO LEVADO A EFEITO APÓS O FATO E OFERECIMENTO DA DENÚNCIA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arguida é de ser rejeitada. O apelante na polícia declarou-se maior de 21 anos e em juízo pleiteia ser reconhecida sua menoridade, dizendo-se com 16 anos, e portanto inimputável, com base em Certidão de Registro Civil elaborada posteriormente ao fato delituoso. - A prova de idade através de Certidão de Registro efetuado pelo próprio pai do recorrente, após o delito e recebimento da denúncia não elide o exame médico pericial para avaliação da idade que aponta o apelante como tendo mais de 18 anos, portanto, penalmente responsável. - Assim, é de se negar provimento ao recurso. Julgado em 09-11-1981 Revista de Jurisprudência - Arquivos dos Tribunais de Alçada do Rio de Janeiro - Vol. 30 - Janeiro a Junho, 1982 - Pág. 299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nulidade se a alegada inimputabilidade baseia-se em registro de nascimento feito pelo genitor do agente, após o fato e oferecimento da denúncia, elidido pelo exame médico pericial que atesta ser o agente maior de 18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2026-10-26T03:25:51.696Z</dcterms:created>
  <dcterms:modified xsi:type="dcterms:W3CDTF">2026-10-26T03:25:51.696Z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