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06/05/1980</w:t>
      </w:r>
    </w:p>
    <w:p/>
    <w:p>
      <w:r>
        <w:t xml:space="preserve">MOMENTO PROCESSUAL ADEQUADO PARA O SEU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 o entendimento deste colendo Supremo Tribunal no sentido de que, nos processos por crime contra a honra, a exceção da verdade reclamará a competência do Tribunal, para julgá-la, quando o excepto for pessoa que a Constituição tenha sujeitado à sua jurisdição. - Entretanto, para que venha a ser julgada, a exceção da verdade deve submeter-se a um juízo de admissibilidade e a um processo, que evidentemente se situam na instância ordinária. - Por outro lado, para que ela se processe, é necessário a existência da relação processual, que somente se há de considerar inaugurada e formada com o recebimento da denúncia. - Assim, o momento processual adequado para o julgamento de exceção da verdade é após o recebimento da denúncia ou queixa. - Nesse sentido julgou esta egrégia Corte na APn nº 246 - ES, em que foi relator o eminente Ministro RAFAEL MAYER. - Deste modo, nos termos do parecer da douta Procuradoria-Geral da República, não conheço da exceção da verdade, à falta dos pressupostos processuais mencionados, devolvidos os autos à instância de origem, para a prática dos atos que lhe incumbem. Julgado em 07-05-1980 Revista Trimestral de Jurisprudência. Novembro, 1982 - Vol. 102 - Pág. 465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da verdade, de competência do Supremo Tribunal Federal, há de submeter-se, preliminarmente, a um juízo de admissibilidade e a um processo que se situam na instância ordinária.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2026-07-28T00:28:25.693Z</dcterms:created>
  <dcterms:modified xsi:type="dcterms:W3CDTF">2026-07-28T00:28:25.693Z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