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DIVÓRCIO</w:t>
      </w:r>
    </w:p>
    <w:p>
      <w:r>
        <w:rPr>
          <w:i/>
          <w:iCs/>
          <w:color w:val="666666"/>
        </w:rPr>
        <w:t xml:space="preserve">SEPARAÇÃO JUDICIAL NÃO CONSENSUAL</w:t>
      </w:r>
    </w:p>
    <w:p/>
    <w:p>
      <w:r>
        <w:rPr>
          <w:b/>
          <w:bCs/>
        </w:rPr>
        <w:t xml:space="preserve">Julgado em: </w:t>
      </w:r>
      <w:r>
        <w:t xml:space="preserve">26/02/1986</w:t>
      </w:r>
    </w:p>
    <w:p/>
    <w:p>
      <w:r>
        <w:t xml:space="preserve">CONVERSÃO — NÃO CUMPRIMENTO DAS OBRIGAÇÕES DA PARTILHA - QUANDO IMPROCEDE O PEDIDO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"Lei do Divórcio" reclama, para a conversão da separação judicial em divórcio (art. 36), que tenha havido o decurso do prazo de três (3) anos e o cumprimento das obrigações assumidas pelo requerente. - "In casu", não obstante tenha havido homologação judicial em relação à partilha pelas partes, não restou demonstrado pelo autor-recorrido o cumprimento das obrigações assumidas na referida "declaração de partilha dos bens do casal." - Não basta, para os fins previstos na lei, que as partes acordem a maneira de partilhar os bens. - Exige a lei que as obrigações avençadas sejam cumpridas. - O que não ocorreu de forma integral no caso concreto, não sendo razoável que ficasse a apelante com ônus de ingressar em Juízo para forçar o autor a promover o cumprimento da obrigação. - Se este tinha interesse na declaração do divórcio, incumbia-lhe, antes, em cumprimento ao disposto no art. 36 da Lei nº 6.515/77, realizar a partilha combinada. - Muito cômoda apresenta-se a sua pretensão, como detentor das cotas e em cujo nome estão os bens a partilhar, razão por que não merece guarida sua alegação segundo a qual a recorrente estaria a opor injustificada resistência ao divórcio. - Se, em relação ao imóvel ..., o autor fez prova de que a ré anuiu com a exclusão de sua responsabilidade, o mesmo não ocorreu quanto aos demais bens, pelo que não poderia prosperar o pedido ajuizado. - Ao prover o recurso, julgando improcedente o pedido, inverto os ônus da sucumbência, com incidência da correção a partir da data da sentença que arbitrou os honorários. - O Sr. Desembargador RÉGULO PEI XOTO, quanto ao mérito, dou provimento ao recurso para julgar improcedente a ação, eis que provado esta que o apelado não cumpriu com as obrigações assumidas na partilha. - Como afirmou o Dr. Procurador de Justiça: "Ficou definido "quantum satis" não ter o suplicante cumprido as obrigações assumidas. - E, em verdade, não as cumpriu. - competia-lhe vender as cotas e repartir o numerário com a esposa. - Não o fez, sendo este motivo suficiente para a improcedência do pedido". - Invertidos os ônus da sucumbência. Julgado em 27-02-1986 Jurisprudência Mineira. Vol. 93 - Pág. 132. EMFOR 463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Improcede o pedido de conversão de separação judicial em divórcio se, não obstante tenha havido homologação judicial em relação a partilha convencionada pelas partes, restar demonstrado que o requerente não cumpriu as obrigações assumidas na referida "declaração de partilha dos bens do casal".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2026-09-10T22:15:17.748Z</dcterms:created>
  <dcterms:modified xsi:type="dcterms:W3CDTF">2026-09-10T22:15:17.748Z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