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16/11/1981</w:t>
      </w:r>
    </w:p>
    <w:p/>
    <w:p>
      <w:r>
        <w:t xml:space="preserve">RÉU PRIMÁRIO E DE BONS ANTECEDENTES — SE É APLICÁVEL AO RÉU PRESO POR OCASIÃO DA SENTENÇA CONDENATÓRIA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Com vista para opinar, a douta Procuradoria Geral do Estado, em parecer do Dr. SERGIO TORRES PALADINO, manifestou-se pela denegação da ordem. - A razão esta com o ilustrado parecerista. - Em verdade, consoante estabelece o artigo 594, "o réu não poderá apelar sem recolher-se à prisão, ou prestar fiança, salvo se for primário e de bons antecedentes, assim reconhecido na sentença condenatória ou condenado por crime de que se livre solto." - Todavia, a jurisprudência assente nos Tribunais é no sentido de que, em se tratando o réu preso em virtude de prisão em flagrante ou decreto de prisão preventiva, não tem aplicação e referido dispositivo, mesmo que tenha bons antecedentes. - Do Tribunal de Alçada Criminal de São Paulo, a seguinte decisão: "Habeas Corpus. Réu preso não se beneficia do privilégio previsto no artigo 594 do C.P.P - Ordem denegada. "Inaplicável é o benefício introduzido pela Lei nº 5.941, de 1973, aos agentes que, por força de prisão em flagrante ou preventiva, estiverem presos durante o processo e nesta condição forem encontrados quando da sentença, mesmo que sejam eles primários e de bons antecedentes" (julgados do T.A CRIM., vol. 65 pág. 452). Traz-se, também, à colocação um aresto deste Tribunal, publicado na nossa revista de jurisprudência, assim ementado: "O artigo 594 do Código de Processo Penal (alterado em sua redação pelo artigo 1º da Lei 5.941/73) só incide no caso de prisão imposta ao réu como requisito para apelar, tal como expressara, em sua redação anterior, sobredita regra"(J.C., vol 17, pág 397). - Visa, pois, t al dispositivo abrandar o princípio da necessidade de réu recolher-se à prisão para recorrer, e, não a permitir o relaxamento de qualquer dessas modalidades de prisão provisória. - Por outro lado, apesar da primariedade e bons antecedentes do paciente, de estar ele radicado no distrito da culpa, contra o mesmo subsistem os motivos e razões que determinaram a decretação da sua prisão preventiva, principalmente como garantia da ordem pública, consoante ficou bem assentado no acórdão do habeas corpus... - Além do mais, conforme tem decidido o Pretório Excelso, "não se deve perder de vista que o juiz do processo, conhecedor do meio ambiente, próximo dos fatos e das pessoas neles envolvidas, dispõe, normalmente, de elementos mais seguros à formação de uma convicção em torno da necessidade da prisão preventiva"(RTJ. vol. 91, pág. 104). (*). - ................................... - Por estas razões, denega-se a ordem. - Desapense-se os autos do processo-crime, devolvendo-se, com urgência, à douta Procuradoria Geral do Estado, onde se encontrava para parecer Julgado em 17-11-1981 (*) Rec. Hab. Corpus n. 59.312 - SC Jurisprudência Catarinense. 1º Trimestre, 1982 - nº XXXV - Pág. 387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até a sentença condenatória passava contra o paciente prisão preventiva, subsistindo os motivos e razões que a determinaram, não há constrangimento ilegal pelo fato de o magistrado não ter concedido ao mesmo o beneficio do artigo 594, do C. P. Penal, apesar da sua primariedade e bons antecedentes.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2026-10-26T02:49:25.836Z</dcterms:created>
  <dcterms:modified xsi:type="dcterms:W3CDTF">2026-10-26T02:49:25.837Z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