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Julgado em: </w:t>
      </w:r>
      <w:r>
        <w:t xml:space="preserve">23/11/1981</w:t>
      </w:r>
    </w:p>
    <w:p/>
    <w:p>
      <w:r>
        <w:t xml:space="preserve">PROTESTO POR SUA APRESENTAÇÃO NA INSTÂNCIA SUPERIOR — OPORTUNIDADE OMITIDA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DO PROCURADOR-GERAL DA REPÚBLICA DOUTOR CLAUDIO LEMOS FONTELLES, aprovado pelo eminente SUBPROCURADOR-GERAL, PROF. ASSIS TOLEDO, "in verbis": - ... Descumpriu-se assim com orientação desta Suprema Corte, viva em ementa do ilustrado Min. SOARES MUÑOZ, "verbis": "Apelação da defesa. Descumprimento do disposto no artigo 600, § 4º, do C.P.P. Se o réu declarar, na apelação, que deseja arrazoar na Superior Instância, a falta de vista, para aquele fim, imputa nulidade do Acórdão. Aplicação do art. 600 - § 4º - combinado com os arts. 566, III, e, "in fine" e 798 - § 5º - A, do CPP. Habeas Corpus deferido". HC 59.069 - D.J. 23-10-81, 10.631)". - Por este fundamento único somos pelo deferimento do pedido para que tornando os autos da Apelação Criminal nº 18.306 ao ilustre Relator, Juiz MARIANTE DA FONSECA, determine S. Excia. a intimação da defesa de A. A. à apresentação do arrazoado recursal. - É o relatório. DO VOTO - Do exame dos autos, inclusive da ação penal em apenso, vou à mesma conclusão do douto parecer, quanto aos fundamentos que analisou. Com efeito, vale destacar que se negou observância do art. 600, § 4º do CPP, pois em apelação se protestara para o oferecimento de razões na instância superior, o que, omitido, importou em cerceamento de defesa. Aliás, a 27.X., esta Turma julgou pedido de "habeas corpus" da impetrante, em que se advertiu a mesma falha com relação a outro processo (HC 59.064). - Pelo exposto conheço do pedido originário e concedo a ordem para o fim proposto no parecer. Julgado em 24-11-1981 Revista Trimestral de Jurisprudência. Julho, 1982 - Vol. 101 - Pág. 151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Omitida a oportunidade para o oferecimento de razões de apelação, nos termos do art. 600, § 4º, do CPP, ocorre cerceamento de defesa, impondo-se o restabelecimento do prazo, nulos os atos subsequentes ao momento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2026-10-26T03:52:28.540Z</dcterms:created>
  <dcterms:modified xsi:type="dcterms:W3CDTF">2026-10-26T03:52:28.540Z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