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03/12/1981</w:t>
      </w:r>
    </w:p>
    <w:p/>
    <w:p>
      <w:r>
        <w:t xml:space="preserve">OFENSA A BENS PERSONALÍSSIMOS — VIDA, HONRA, LIBERDADE - SE É APLICÁVEL O PRINCÍPIO DA CONTINUIDADE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Decidiu-se, no venerando acórdão do Egrégio Tribunal de Justiça de São Paulo, recorrido extraordinariamente, "ser possível falar em crime continuado em se tratando de crimes que dizem respeito a bens personalíssimos como é a vida humana (...). - No caso, vale ressaltar, o recorrido..., fora autor de três tentativas de homicídio qualificado. - É manifesta a divergência jurisprudencial, o venerando acórdão recorrido se conflita, quando menos, com vários arrestos do Supremo Tribunal, de que são exemplares, "verbis": "É inadmissível o reconhecimento do benefício do crime continuado nos crimes consumados ou tentados contra a vida, por ofenderem bens personalíssimos, como, para espécie, a vida, sob pena de estimular-se a criminalidade." (Ac. de 13-11-1979. Relator: Ministro CORDEIRO GUERRA. Rev. Trim. de Jurisp. do S.T.F., 92/1.352). - "Crime continuado. Homicídio duplo. Bem personalíssimo. Inadmissibilidade de continuidade delitiva em crimes dolosos contra a vida. Recurso extraordinário conhecido e provido" (Ac. de 05-02-1980. Relator: Ministro RAFAEL MAYER. Rev. Trim. de Jurisp. do S.T.F., 93/1.333). - "Penal. Crime continuado. Duplo homicídio. Não se admite a continuidade delitiva em crimes que atingem exclusivamente bens personalíssimos, como a vida, a honra, a liberdade. Figurando a hipótese de exceções, em casos especiais a esta regra, não contemplaria o caso dos autos, em que à indivisibilidade da ação foi implicitamente negada pelo Júri. Conhecido e provido o recurso, para afastar o reconhecimento da continuação" (Ac. de 22-04-1980. Relator: Ministro DÉCIO MIRANDA, Rev. Trim. de Jurisp. do S.T.F., 94/929). - Essa, a jurisprudência predominante e indiscrepante do Supremo Tribunal F ederal, a que se adversa o respeitável arresto recorrido. - Diante do exposto, conheço do extraordinário e lhe dou provimento. - Assim voto. Julgado em 04-12-1981 Revista Trimestral de Jurisprudência Abri!, 1982 - Vol. 100 - Pág. 462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consumados ou tentados, contra bens personalíssimos - vida, honra e liberdade -, não se pode aplicar o princípio da continuidade delitiva, salvo casos especialíssimos.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2026-10-26T05:00:42.225Z</dcterms:created>
  <dcterms:modified xsi:type="dcterms:W3CDTF">2026-10-26T05:00:42.225Z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