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DIVÓRCIO</w:t>
      </w:r>
    </w:p>
    <w:p>
      <w:r>
        <w:rPr>
          <w:i/>
          <w:iCs/>
          <w:color w:val="666666"/>
        </w:rPr>
        <w:t xml:space="preserve">SEPARAÇÃO JUDICIAL NÃO CONSENSUAL</w:t>
      </w:r>
    </w:p>
    <w:p/>
    <w:p/>
    <w:p>
      <w:r>
        <w:t xml:space="preserve">PARTE INOFICIOSA — COMO SE AVALIA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à propósito, ensina CAIO MÁRIO DA SILVA PEREIRA: "Aberta que seja a sucessão, e ordenando o cumprimento da última vontade, dever-se-ão balancear as liberalidades inter vivos e causa mortis, em confronto com o valor da herança, para apurar se foi ultrapassada a metade disponível ou, noutros termos, se foram atingidas as legítimas dos herdeiros necessários" ("Instituições de Direito Civil", v. VI, Forense, 3ª ed., pág. 246). - Para tal efeito, determinou-se a avaliação. Ac. de 06-12-1990 Jurisprudência Mineira - Out. a Dez. 1990 - Vol. 112 - Pág. 92. EMFOR 519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apurar se foi ultrapassada a metade disponível, ou noutros termos, se foram atingidas as legítimas dos herdeiros necessários, avalia-se o imóvel doado pelo de cujus, valendo esta avaliação a partir da época da abertura da sucessão.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2026-09-11T00:10:29.574Z</dcterms:created>
  <dcterms:modified xsi:type="dcterms:W3CDTF">2026-09-11T00:10:29.574Z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