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PRISÃO PREVENTIVA</w:t>
      </w:r>
    </w:p>
    <w:p>
      <w:r>
        <w:rPr>
          <w:i/>
          <w:iCs/>
          <w:color w:val="666666"/>
        </w:rPr>
        <w:t xml:space="preserve">DECRETAÇÃO PELA SEGUNDA INSTÂNCIA</w:t>
      </w:r>
    </w:p>
    <w:p/>
    <w:p>
      <w:r>
        <w:rPr>
          <w:b/>
          <w:bCs/>
        </w:rPr>
        <w:t xml:space="preserve">Julgado em: </w:t>
      </w:r>
      <w:r>
        <w:t xml:space="preserve">18/05/1981</w:t>
      </w:r>
    </w:p>
    <w:p/>
    <w:p>
      <w:r>
        <w:t xml:space="preserve">CONVENIÊNCIA DA INSTRUÇÃO — QUANDO DEVE SER MANTIDA NA VIGÊNCIA DA NOVA REGRA PROCESSUAL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tese de que a prisão preventiva obrigatória, como prevista no art. 312 do Código de Processo Penal (redação primitiva, isto é, anterior à Lei nº 5.349 de 03-11-67), não pode ser mantida, é uma tese que tem apoio do princípio segundo o qual a norma de processo tem aplicação imediata (RTJ, 45/627). - Se a nova regra processual aboliu a prisão preventiva compulsória, clara é a conclusão de que a medida não pode ser mantida, embora o juiz tenha o direito de novamente decretá-la na consideração dos novos preceitos editados a respeito da matéria (Lei nº 5.349 de 03-11-67). - Sucede que, na espécie, o juiz decretou de novo a prisão preventiva, (...), desfazendo, assim, a compulsória impugnada pelo recorrente. - Doutro lado, é de se considerar, no caso, um pormenor decisivo: é que o decreto de prisão preventiva não se fundou somente no fato de ser compulsória, como previa o art. 312 do Código de Processo Penal (redação primitiva), visto que o juiz expressou claramente que decretava a medida por conveniência da instrução criminal. - ..................................................................... - Ora, se a prisão preventiva foi decretada na espécie por conveniência da instrução criminal, e esta causa é também prevista no vigente art. 312 do Código de Processo Penal (redação da Lei nº 5.349/67), é de se incluir que ela poderia ter sido mantida, como foi, pelo acórdão impugnado, porque amparada pelo novo texto do referido art. 312. - ...................................................................... - Nego provimento ao recurso. Julgado em 19-05-1981 Revista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prisão preventiva que for decretada por conveniência da instrução criminal e na vigência do art. 313 do Código de Processo Penal (redação primitiva), é de ser mantida por se harmonizar com o disposto no art. 312 do mesmo Código, de novo redigido pela Lei nº 5.349, de 03-11-1967.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2026-07-27T23:43:47.744Z</dcterms:created>
  <dcterms:modified xsi:type="dcterms:W3CDTF">2026-07-27T23:43:47.744Z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