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TRIBUNAL REGIONAL FEDERAL - 2ª R</w:t>
      </w:r>
    </w:p>
    <w:p>
      <w:r>
        <w:rPr>
          <w:i/>
          <w:iCs/>
          <w:color w:val="666666"/>
        </w:rPr>
        <w:t xml:space="preserve">CRIME CONTRA A ADM DA JUSTIÇA</w:t>
      </w:r>
    </w:p>
    <w:p/>
    <w:p>
      <w:r>
        <w:rPr>
          <w:b/>
          <w:bCs/>
        </w:rPr>
        <w:t xml:space="preserve">Julgado em: </w:t>
      </w:r>
      <w:r>
        <w:t xml:space="preserve">01/10/1979</w:t>
      </w:r>
    </w:p>
    <w:p/>
    <w:p>
      <w:r>
        <w:t xml:space="preserve">AJUIZAMENTO SEM O LAUDO DE EXAME PERICIAL — RECEBIMENTO DAQUELA POSTERIORMENTE À JUNTADA DESTE - ADMISSIBILIDADE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se verifica do exame dos autos, embora a queixa não viesse acompanhada, originariamente, do exame pericial - que só foi juntado posteriormente a ela -, o certo é que foi ela recebida posteriormente a essa juntada. Inexiste, assim, ofensa ao art. 525 do Código de Processo Penal, cuja razão de ser não é tornar essencial a formalidade de a queixa, ao ser ajuizada, vir concomitantemente acompanhada de exame pericial, mas, sim, proibir que o recebimento da denúncia ocorra, se, além da queixa, não houver, nos autos, o exame pericial dos objetos que constituem o corpo de delito. Ademais, no caso, ainda quando se pretendesse o contrário, a nulidade não deveria ser declarada, por ausência de demonstração de prejuízo (art. 563 do Código de Processo Penal). - Em face do exposto, nego provimento ao presente recurso ordinário. Julgado em 02-10-1979 Revista Trimestral de Jurisprudência. Abril, 1981 - Vol. 96 - Pág. 91 EMFOR 407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há ofensa ao art. 525 do Código de Processo Penal, se a queixa, embora tenha sido ajuizada sem vir acompanhada do laudo de exame pericial, só foi recebida depois de este ter sido juntado aos autos. (Ementa modificada pelo EMENTÁRIO FORENSE)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2026-07-27T23:54:47.615Z</dcterms:created>
  <dcterms:modified xsi:type="dcterms:W3CDTF">2026-07-27T23:54:47.615Z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