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MA</w:t>
      </w:r>
    </w:p>
    <w:p>
      <w:r>
        <w:rPr>
          <w:i/>
          <w:iCs/>
          <w:color w:val="666666"/>
        </w:rPr>
        <w:t xml:space="preserve">PRISÃO PREVENTIVA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Julgado em: </w:t>
      </w:r>
      <w:r>
        <w:t xml:space="preserve">22/10/1980</w:t>
      </w:r>
    </w:p>
    <w:p/>
    <w:p>
      <w:r>
        <w:t xml:space="preserve">DISPOSITIVO LEGAL — FALTA - NÃO CONHECIMENTO DO RECURSO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Há julgados, inclusive do Supremo Tribunal Federal (RTJ, 75/243) no sentido de que a apelação, no processo penal, tem caráter restritivo, quando o Juízo a "quo" é o júri e, portanto, deve o recurso indicar o dispositivo legal em que se fundou, dentre as letras "a", "b", "c" e "d", do inciso III, do art. 593, pois, conforme o motivo indicado, varia a competência do Tribunal "ad quem". - Em geral, a falta do dispositivo na petição, ou no termo de apelação, é suprida pelas razões. Mas, aqui, neste processo, não houve apresentação de razões pelo apelante. - Não conheço da apelação. Julgado em 23-10-1980 Jurisprudência Mineira. Outubro a Dezembro, 1980 - Vol. 80 - Pág. 225 EMFOR 406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Nas apelações contra decisões do Tribunal do Júri, deve ser expressamente mencionado o dispositivo no qual se baseiam, pois poderá influir ele na competência "ad quem" e, assim, a sua ausência acarreta o não conhecimento do recurso, notadamente quando não foram igualmente apresentadas razões que pudessem suprir a falta.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2026-07-27T23:37:56.650Z</dcterms:created>
  <dcterms:modified xsi:type="dcterms:W3CDTF">2026-07-27T23:37:56.650Z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