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11.591</w:t>
      </w:r>
    </w:p>
    <w:p>
      <w:r>
        <w:rPr>
          <w:b/>
          <w:bCs/>
        </w:rPr>
        <w:t xml:space="preserve">Relator: </w:t>
      </w:r>
      <w:r>
        <w:t xml:space="preserve">NERI DA SILVEIRA</w:t>
      </w:r>
    </w:p>
    <w:p/>
    <w:p>
      <w:r>
        <w:t xml:space="preserve">PRAZO — APOSENTADORIA POR MOLÉSTIA - QUANDO FLUI A PARTIR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preliminar de prescrição, suscitada pela apelante, deve ser acolhida, prejudicado o exame do mérito do recurso. - Tratando-se de empregado aposentado pela doença, o "dies a quo" do prazo prescricional é a data da aposentadoria. - Em hipótese análoga decidiu o Excelso Pretório: "Acidente do trabalho. Prescrição da ação acidentária. Transformação de aposentadoria previdenciária em acidentária. Desde 1969 no gozo do benefício previdenciário, sendo a mesma causa da invalidez, não cabe, em setembro de 1984, vir o autor pretender o benefício acidentário. Não ampara o apelo a alegação de contrariedade à súmula 230 (*) certo como está possuir o autor conhecimento da moléstia e de sua origem, desde o exame para o benefício previdenciário. Precedentes. Recurso não conhecido" (RE 11.591 - RJ., Relator: Ministro NERI DA SILVEIRA) - A obreira estava aposentada, por invalidez, desde 1974 e a ação foi proposta em 1983, já prescrita. Ac. de 24.03.1988 Arquivo do EMFOR - TA/1.035 (*) "A prescrição da ação de acidente do trabalho conta-se do exame pericial que comprovar a enfermidade ou verificar a natureza da incapacidade." ("E.F.", Nº 194)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obreiro aposentado por doença, o "dies a quo" do prazo prescricional é a data da aposentadoria.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2026-09-10T23:17:27.778Z</dcterms:created>
  <dcterms:modified xsi:type="dcterms:W3CDTF">2026-09-10T23:17:27.778Z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