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ACIDENTE DO TRABALHO</w:t>
      </w:r>
    </w:p>
    <w:p>
      <w:r>
        <w:rPr>
          <w:i/>
          <w:iCs/>
          <w:color w:val="666666"/>
        </w:rPr>
        <w:t xml:space="preserve">RESPONSABILIDADE SOLIDÁRIA</w:t>
      </w:r>
    </w:p>
    <w:p/>
    <w:p>
      <w:r>
        <w:rPr>
          <w:b/>
          <w:bCs/>
        </w:rPr>
        <w:t xml:space="preserve">Recurso: </w:t>
      </w:r>
      <w:r>
        <w:t xml:space="preserve">RE 11.591</w:t>
      </w:r>
    </w:p>
    <w:p>
      <w:r>
        <w:rPr>
          <w:b/>
          <w:bCs/>
        </w:rPr>
        <w:t xml:space="preserve">Relator: </w:t>
      </w:r>
      <w:r>
        <w:t xml:space="preserve">NERI DA SILVEIRA</w:t>
      </w:r>
    </w:p>
    <w:p/>
    <w:p>
      <w:r>
        <w:t xml:space="preserve">PRAZO — APOSENTADORIA POR MOLÉSTIA - QUANDO FLUI A PARTIR DESTA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No que tange à preliminar de prescrição, suscitada pela apelante, deve ser acolhida, prejudicado o exame do mérito do recurso. - Tratando-se de empregado aposentado pela doença, o "dies a quo" do prazo prescricional é a data da aposentadoria. - Em hipótese análoga decidiu o Excelso Pretório: "Acidente do trabalho. Prescrição da ação acidentária. Transformação de aposentadoria previdenciária em acidentária. Desde 1969 no gozo do benefício previdenciário, sendo a mesma causa da invalidez, não cabe, em setembro de 1984, vir o autor pretender o benefício acidentário. Não ampara o apelo a alegação de contrariedade à súmula 230 (*) certo como está possuir o autor conhecimento da moléstia e de sua origem, desde o exame para o benefício previdenciário. Precedentes. Recurso não conhecido" (RE 11.591 - RJ., Relator: Ministro NERI DA SILVEIRA) - A obreira estava aposentada, por invalidez, desde 1974 e a ação foi proposta em 1983, já prescrita. Ac. de 24.03.1988 Arquivo do EMFOR - TA/1.035 (*) "A prescrição da ação de acidente do trabalho conta-se do exame pericial que comprovar a enfermidade ou verificar a natureza da incapacidade." ("E.F.", Nº 194) EMFOR 493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Sendo o obreiro aposentado por doença, o "dies a quo" do prazo prescricional é a data da aposentadoria.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RJ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2026-10-26T02:13:52.075Z</dcterms:created>
  <dcterms:modified xsi:type="dcterms:W3CDTF">2026-10-26T02:13:52.075Z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