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26/05/1982</w:t>
      </w:r>
    </w:p>
    <w:p/>
    <w:p>
      <w:r>
        <w:t xml:space="preserve">RÉU POBRE — RECURSO - IMPREVISIBILIDADE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decide-se: - Sem embargo das doutas razões de recurso postas em destaque pela douta Procuradoria da Justiça em seu parecer, não há que confundir relaxamento de prisão com a liberdade provisória concedida pelo despacho recorrido. - A prisão, no caso dos autos, não foi considerada ilegal. Não a relaxou o Dr. Juiz que, todavia ,entendendo que era de aplicar-se o art. 350 do Código de Processo Penal diante do reconhecimento da impossibilidade, por motivo de pobreza da prestação de fiança por parte dos recorridos. - O art. 581 nº V. da Lei Processual Penal, citado na petição de recurso não abrange os despachos concessivos de liberdade provisória, mas aqueles que reconhecem e relaxam a prisão. Tratando-se de recurso em sentido estrito não cabe interpretação extensiva. - NÃO CONHECIDO O RECURSO. Julgado em 27-05-1982 Arquivo do Ementário Forense, TJ/1.042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despacho que concede liberdade provisória com fundamento no art. 350 do Código de Processo Penal não prevê a lei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2026-07-28T00:20:45.511Z</dcterms:created>
  <dcterms:modified xsi:type="dcterms:W3CDTF">2026-07-28T00:20:45.511Z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