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14/03/1982</w:t>
      </w:r>
    </w:p>
    <w:p/>
    <w:p>
      <w:r>
        <w:t xml:space="preserve">REINCIDÊNCIA — NÃO QUESTIONAMENTO AO CONSELHO DE SENTENÇA -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decidem, porque a decisão condenatória está alicerçada na prova dos autos. O Apelante confessou extrajudicialmente. Em Juízo, embora tenha se retratado, não negou que se encontrava no local do fato. Ademais, as testemunhas... esclareceram que a vítima, antes de morrer, apontara «água de coco» como agressor, apelido que pertencia ao Apelante. - Todavia, merece reparo a medida de segurança aplicada na sentença, arrimada no art. 78 nº 4 do C.P., que presume perigoso os reincidentes em crime doloso. Para tal, seria imperioso que o Conselho de Sentença fosse questionado e admitisse a agravante, o que não foi feito, segundo se verifica no tempo de votação dos quesitos... - Dado provimento parcial ao apelo para excluir a medida de segurança da condenação. Julgado em 15-03-1982 Arquivo do Ementário Forense, TJ/1.043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a aplicação da Medida de Segurança detentiva do art. 78, nº 4 do Código Penal se o Conselho de Sentença não foi questionado sobre a agravante da reincidência.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2026-07-28T02:59:24.878Z</dcterms:created>
  <dcterms:modified xsi:type="dcterms:W3CDTF">2026-07-28T02:59:24.878Z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