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14/03/1982</w:t>
      </w:r>
    </w:p>
    <w:p/>
    <w:p>
      <w:r>
        <w:t xml:space="preserve">REINCIDÊNCIA — NÃO QUESTIONAMENTO AO CONSELHO DE SENTENÇA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porque a decisão condenatória está alicerçada na prova dos autos. O Apelante confessou extrajudicialmente. Em Juízo, embora tenha se retratado, não negou que se encontrava no local do fato. Ademais, as testemunhas... esclareceram que a vítima, antes de morrer, apontara «água de coco» como agressor, apelido que pertencia ao Apelante. - Todavia, merece reparo a medida de segurança aplicada na sentença, arrimada no art. 78 nº 4 do C.P., que presume perigoso os reincidentes em crime doloso. Para tal, seria imperioso que o Conselho de Sentença fosse questionado e admitisse a agravante, o que não foi feito, segundo se verifica no tempo de votação dos quesitos... - Dado provimento parcial ao apelo para excluir a medida de segurança da condenação. Julgado em 15-03-1982 Arquivo do Ementário Forense, TJ/1.043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aplicação da Medida de Segurança detentiva do art. 78, nº 4 do Código Penal se o Conselho de Sentença não foi questionado sobre a agravante da reincidência.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2026-10-26T06:01:28.869Z</dcterms:created>
  <dcterms:modified xsi:type="dcterms:W3CDTF">2026-10-26T06:01:28.869Z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