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FALSIDADE DOCUMENTAL E PECULATO</w:t>
      </w:r>
    </w:p>
    <w:p/>
    <w:p>
      <w:r>
        <w:rPr>
          <w:b/>
          <w:bCs/>
        </w:rPr>
        <w:t xml:space="preserve">Recurso: </w:t>
      </w:r>
      <w:r>
        <w:t xml:space="preserve">RE 92.558</w:t>
      </w:r>
    </w:p>
    <w:p>
      <w:r>
        <w:rPr>
          <w:b/>
          <w:bCs/>
        </w:rPr>
        <w:t xml:space="preserve">Julgado em: </w:t>
      </w:r>
      <w:r>
        <w:t xml:space="preserve">27/11/1980</w:t>
      </w:r>
    </w:p>
    <w:p/>
    <w:p>
      <w:r>
        <w:t xml:space="preserve">FLUÊNCIA ENTRE O FATO E O RECEBIMENTO DA DENÚNCIA — PRAZO INAPLICÁVEL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Aplicou a decisão recorrida ao caso a interpretação, dita compreensiva, que durante certo tempo, isto é, de 1963 até 1971, e, depois, a partir de 1975 até 1977, prevaleceu no Supremo Tribunal Federal, de estender-se à data do fato criminoso o curso do prazo da prescrição retroativa pela pena concientizada na sentença (RHC 76.320, RTJ 76/148; RHC 53.432, RTJ 81/26; RHC 53.712, RTJ 80.420). - Essa orientação veio a modificar-se, novamente, com a decisão plenária proferida no RHC 55.294, Pleno de 14-09-77, RTJ 83/746. - O douto acórdão recorrido, para assim proceder, considerou que a Lei nº 6.416, de 24-05-77, era inaplicável, por lhe ser anterior o período d tempo levado em conta para a prescrição retroativa. Esta já se consumara, segundo aquela jurisprudência ao promulgar-se a nova lei. - Digo, porém, que no caso não há aplicação retroativa da lei penal mais gravosa. - O atual Parágrafo 2º do art. 110 do Código Penal, acrescentado pela Lei nº 6.416, de 24-05-77, veio apenas reforçar uma das correntes jurisprudenciais que alternativamente preponderaram sobre o assunto. - Declarei, a propósito, no voto proferido no RE 92.558, segundo se lê na respectiva ementa, que "a prescrição da Súmula 146 não compreende o lapso de tempo entre o fato e o recebimento não implica aplicação retroativa de preceitos mais rigorosos da Lei nº 6.416, de 24-05-77, mas, sim, adoção de orientação antiga, mais ortodoxa, como se disse no RHC 55.294, de 14-09-77," ou seja, precisamente um dos acórdãos de que se vale o Ministério Público, ora recorrente, para demonstrar a divergência do acórdão recorrido com a atual jurisprudência do Supremo Tribunal Federal. - Vale acrescentar que também invoca o recorrente outro acórdão, em que o eminente Ministro XAVIER DE ALBUQUERQUE, relator, sem abandonar seu entendimento pessoal, aplica a orientação que se acabara de firmar. É o RHC 55.887, DJ de 10-03-78, pág. 1.173, também RTJ 85/117. - Isto posto, conheço do recurso e lhe dou provimento para que, afastado a prescrição, julgue o Colendo Tribunal Federal de Recursos o mérito da apelação. - É o meu voto. Julgado em 28-11-1980 Revista Trimestral de Jurisprudência. Junho, 1981 - Vol. 96 - Pág. 1400 (*) "A prescrição da ação penal regula-se pela pena concretizada na sentença, quando não há recurso da acusação" (EMENTÁRIO FORENSE, Nº 192). EMFOR 400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da Súmula 146 não compreende o lapso de tempo entre o fato e o recebimento da denúncia. Tal entendimento não implica aplicação retroativa de preceitos mais rigorosos da Lei nº 6.416, de 24-05-77, mas, sim, adoção de orientação jurisprudencial antiga, mais ortodoxa, como se disse no RHC 55.294, de 14-09-77, RTJ 83/746.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2026-10-26T03:08:46.907Z</dcterms:created>
  <dcterms:modified xsi:type="dcterms:W3CDTF">2026-10-26T03:08:46.907Z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