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LEI 4.898 DE 09-12-1965</w:t>
      </w:r>
    </w:p>
    <w:p/>
    <w:p/>
    <w:p>
      <w:r>
        <w:t xml:space="preserve">09. LIVRO II — Dos Processos em Espécie
       Título I - Do Processo 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Dos Processos em Espécie TÍTULO I DO PROCESSO ORDINÁRIO CAPÍTULO ÚNICO DA INSTRUÇÃO CRIMINAL SEÇÃO I Da prioridade de instrução. Da polícia e ordem das sessões. Disposições Gerais Preferência para a instrução criminal Art. 384. Terão preferência para a instrução criminal: a) os processos, a que respondam os acusados prêsos; b) dentre os prêsos, os de prisão mais antiga; c) dentre os acusados soltos e os revéis, os de prioridade de processo. Alteração da preferência Parágrafo único. A ordem de preferência poderá ser alterada por conveniência da justiça ou da ordem militar. Polícia das sessões Art. 385. A polícia e a disciplina das sessões da instrução criminal serão, de acôrdo com o art. 36 e seus §§ 1º e 2º, exercidas pelo presidente do Conselho de Justiça, e pelo auditor, nos demais casos. Conduta da assistência Art. 386. As partes, os escrivães e os espectadores poderão estar sentados durante as sessões. Levantar-se-ão, porém, quando se dirigirem aos juízes ou quando êstes se levantarem para qualquer ato do processo. Prerrogativas Parágrafo único. O representante do Ministério Público e os advogados poderão falar sentados, e êstes terão, no que fôr aplicável, as prerrogativas que lhes assegura o art. 89 da Lei n° 4.215, de 27 de abril de 1963. Publicidade da instrução criminal Art. 387. A instrução criminal será sempre pública, podendo, excepcionalmente, a juízo do Conselho de Justiça, ser secreta a sessão, desde que o exija o interêsse da ordem e disciplina militares, ou a segurança nacional. Sessões fora da sede Art. 388. As sessões e os atos processuais poderão, em caso de necessidade, realizar-se fora da sede da Auditoria, em local especialmente designado pelo auditor, intimadas as partes para êsse fim. Conduta inconveniente do acusado A rt. 389. Se o acusado, durante a sessão, se portar de modo inconveniente, será advertido pelo presidente do Conselho; e, se persistir, poderá ser mandado retirar da sessão, que prosseguirá sem a sua presença, perante, porém, o seu advogado ou curador. Se qualquer dêstes se recusar a permanecer no recinto, o presidente nomeará defensor ou curador ad hoc ao acusado, para funcionar até o fim da sessão. Da mesma forma procederá o auditor, em se tratando de ato da sua competência. Caso de desacato Parágrafo único. No caso de desacato a juiz, ao procurador ou ao escrivão, o presidente do Conselho ou o auditor determinará a lavratura do auto de flagrante delito, que será remetido à autoridade judiciária competente. Prazo para a instrução criminal Art. 390. O prazo para a conclusão da instrução criminal é de cinqüenta dias, estando o acusado prêso, e de noventa, quando sôlto, contados do recebimento da denúncia. Não computação de prazo § 1º Não será computada naqueles prazos a demora determinada por doença do acusado ou defensor, por questão prejudicial ou por outro motivo de fôrça maior justificado pelo auditor, inclusive a inquirição de testemunhas por precatória ou a realização de exames periciais ou outras diligências necessárias à instrução criminal, dentro dos respectivos prazos. Doença do acusado § 2º No caso de doença do acusado, ciente o seu advogado ou curador e o representante do Ministério Público, poderá o Conselho de Justiça ou o auditor, por delegação dêste, transportar-se ao local onde aquêle se encontrar, procedendo aí ao ato da instrução criminal. Doença e ausência do defensor § 3º No caso de doença do defensor, que o impossibilite de comparecer à sede do juízo, comprovada por atestado médico, com a firma de seu signatário devidamente reconhecida, será adiado o ato a que aquêle devia comparecer, salvo se a doença perdurar por mais de dez dias, caso em que lh e será nomeado substituto, se outro defensor não estiver ou não fôr constituído pelo acusado. No caso de ausência do defensor, por outro motivo ou sem justificativa, ser-lhe-á nomeado substituto, para assistência ao ato e funcionamento no processo, enquanto a ausência persistir, ressalvado ao acusado o direito de constituir outro defensor. Prazo para devolução de precatória § 4º Para a devolução de precatória, o auditor marcará prazo razoável, findo o qual, salvo motivo de fôrça maior, a instrução criminal prosseguirá, podendo a parte juntar, posteriormente, a precatória, como documento, nos têrmos dos arts. 378 e 379. Atos procedidos perante o auditor § 5º Salvo o interrogatório do acusado, a acareação nos têrmos do art. 365 e a inquirição de testemunhas, na sede da Auditoria, todos os demais atos da ins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2026-10-26T02:44:11.559Z</dcterms:created>
  <dcterms:modified xsi:type="dcterms:W3CDTF">2026-10-26T02:44:11.559Z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