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ROUBO QUALIFICADO</w:t>
      </w:r>
    </w:p>
    <w:p>
      <w:r>
        <w:rPr>
          <w:i/>
          <w:iCs/>
          <w:color w:val="666666"/>
        </w:rPr>
        <w:t xml:space="preserve">ARMA E CONCURSO DE AGENTES</w:t>
      </w:r>
    </w:p>
    <w:p/>
    <w:p>
      <w:r>
        <w:rPr>
          <w:b/>
          <w:bCs/>
        </w:rPr>
        <w:t xml:space="preserve">Recurso: </w:t>
      </w:r>
      <w:r>
        <w:t xml:space="preserve">Apelação 930/00</w:t>
      </w:r>
    </w:p>
    <w:p/>
    <w:p>
      <w:r>
        <w:t xml:space="preserve">ESTATUTO DA CRIANÇA E DO ADOLESCENTE (ECA) — PUBLICAÇÃO DE MATERIAL IMPRÓPRIO - ATENTADO AO PUDOR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 de apelação visando modificar decisão do Juízo da Infância e da Juventude que, com base no art. 257 c/c arts. 78 e 79 do E.C.A., aplica multa de 5 salários mínimos. Demonstrada a inadequabilidade do material ao público infanto-juvenil, necessária, a observância das cautelas previstas na lei menorista para a sua comercialização por parte da editora. Vistos, relatados e discutidos os autos da Apelação n° 930/00, Classe "D", em que é apelante a Editora Pererê Revistas e Livros Ltda. e apelado o Ministério Público. Acordam os desembargadores que integram o Conselho da Magistratura do Tribunal de Justiça do Estado do Rio de Janeiro, por maioria, em negar provimento ao recurso, vencidos os Desembargadores Relator, RAUL CELSO LINS E SILVA e MILTON FERNANDES DE SOUZA, designado para redigir o acórdão o Desembargador WILSON SANTIAGO M. DE MELLO. Voto Adoto o relatório de f. 77/78. A matéria sub judice não é nova. O Egrégio Conselho da Magistratura tem julgado cotidianamente processos de igual teor. Entendo ter havido infringência ao art. 78, caput, parágrafo único da Lei 8069/90, ou seja, comercialização de revista de conteúdo considerado inadequado a menores. A revista em questão teria que ter protegido a capa com embalagem opaca. Pouco importa que seus jornalistas sejam pessoas respeitáveis. A exibição dela é que feriu a lei, por ter cunho obsceno impróprio para menores e adolescentes. A multa foi aplicada dentro dos limites legais. Por outro lado, não é verdade que o público-alvo seja na totalidade de adultos. Ao contrário, justamente as crianças e jovens é que têm curiosidade e passam a manuseá-la impropriamente. Parece-me que as imagens não são adequadas à boa formação da juventude. As excelentes razões ofertadas pela brilhante Promotora de Justiça Dra. CARLA CARVALHO LEITE (51/59) passam na forma regimental a fazer parte integrante deste voto e acórdão. Desprovejo o recurso. É o meu voto. Rio de Janeiro, 15 de março 2001. Des. Marcus Antonio de Souza Faver - Presidente Des. Wilson Santiago M. de Mello - Relator Designado Des. José Lucas Alves de Brito - Relator vencido Des. Raul Celso Lins e Silva - Vogal vencido Des. Milton Fernandes de Souza - Vogal vencido Voto Vencido Com a devida vênia da douta maioria, dela divergi pelos fundamentos que alinho a seguir. Resume-se a questão a perquirir se se pode considerar pornográfica ou obscena ou inadequada a crianças e adolescentes a capa, assim como a matéria, da revista editada pela apelante, ostentadas por fotocópias às f. 4, 5, 6 e 7. O que seja obsceno ou pornográfico é algo que varia ao sabor dos povos, dos lugares e dos tempos; ao sabor dos costumes, enfim. Tomemos de empréstimo o que diz a respeito JULIO FABBRINI MIRABETE: "Ato obsceno é o ato impudico, que tenha qualquer característica sexual em sentido amplo, real ou simulado, atritando com o sentimento médio de pudor" ("Manual de Direito Penal", vol. 2, p. 494, Editora Atlas S.A., 1996). Mais adiante: "... coisas obscenas... são as que ofendem o pudor médio da coletividade". A seu ver "não se configura o delito (do artigo 234 do Código Penal, que tem a rubrica de escrito ou objeto obsceno) se o objeto não se inscreve (e neste passo cita acórdão prolatado a respeito do tema) entre a pornografia que se dirige à lascívia, à concupiscência, à sensualidade, mas é apenas fescenino, de humor grosseiro e chulo ou é simples propaganda grosseira e imoral" (pág.497). Há não muito tempo seria impensável que se pronunciasse o nome da revista editada pela apelante na presença de damas, e os pais corariam ante sua menção pelos filhos. Hoje, porém, é do linguajar corriqueiro de adultos e crianças, homens e mulheres: ninguém se peja de dizê-lo. E que dizer do objeto nominado, ou seja, das próprias nádegas, que o vulgo conhece por nome mais expressivo e saboroso? Passeia lépido e fagueiro pelas calçadas e praias, muito mai s que simplesmente insinuado por baixo de calças apertadas, saias justas e shorts diminutos e ostensivamente mostrado por ousados fios dentais que apenas fingem esconder algo. E isso choca alguém? Ofende os costumes? Afronta o pudor público? Nunca, o mais que faz é provocar olhares admirativos e chistes irreverentes de homens que não são de ferro, tudo dentro do que já é um verdadeiro padrão cultural brasileiro e mais particularmente carioca. Que há de impudico, hoje e aqui, em exporem-se glúteos? Sensual é, mas a sensualidade é uma marca da mulher brasileira e mais particularmente, volto a dizer,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2026-10-26T02:52:06.514Z</dcterms:created>
  <dcterms:modified xsi:type="dcterms:W3CDTF">2026-10-26T02:52:06.514Z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