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Julgado em: </w:t>
      </w:r>
      <w:r>
        <w:t xml:space="preserve">20/08/1985</w:t>
      </w:r>
    </w:p>
    <w:p/>
    <w:p>
      <w:r>
        <w:t xml:space="preserve">DESCUMPRIMENTO DE CONDIÇÃO — ALIENAÇÃO - HIPÓTESE CARACTERIZADA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mérito, rejeitam-se os embargos. - Trata-se, na hipótese, de doação sob condição, envolvendo esta a de não alienar (cláusula de inalienabilidade) e de fim, obrigando-se, por esta última o donatário a dar ao imóvel destinação já determinada, em benefício das doadoras e no interesse geral (art. 1.180 do C.C). - Ocorre que está provado nos autos, o donatário, ora embargante, descumpriu o encargo, violando a condição imposta ao alienar o bem, titulado o contrato de "cessão de direitos e obrigações" visando à obtenção "do domínio", o que não é senão alienação. - Entende o Embargante que, como não firmou contrato de "compra e venda", por instrumento público como deveria ter feito, não incorreu em descumprimento da cláusula condicional. - Não tem razão. Há contratos onerosos de alienação que não são compra e venda nem troca, como salienta o douto PONTES DE MIRANDA, que a eles dedica capítulo, no vol. 39, ed. 1962 de seu trabalho de Direito Privado. - Mas, na espécie dos autos, há na realidade, no contrato um pré-contrato de compra e venda, envolvendo a alienação do imóvel autorizado o chamado cessionário dos direitos transferidos a "providenciar junto aos poderes competentes ou a quem de direito, o que for preciso e necessário à transferência do domínio para o seu nome", deferida desde logo, a posse precária ao candidato a esse domínio. - Ora, isto é "alienação", com vista à transferência de domínio. - E o que se proíbe na condição imposta, é exatamente, a "alienação", seja qual for a "forma" utilizada pelo donatário... . Julgado em 21-08-1985 Arquivo do EMFOR, TJ/1.428 EMFOR 450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Doação. Descumprida a condição de não alienar, a doação pode ser desconstituída (art. 1.101, parágrafo único do Código Civil).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2026-06-17T15:17:53.493Z</dcterms:created>
  <dcterms:modified xsi:type="dcterms:W3CDTF">2026-06-17T15:17:53.493Z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