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Ap. 1731/96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CUNHA CAMARGO</w:t>
      </w:r>
    </w:p>
    <w:p/>
    <w:p>
      <w:r>
        <w:t xml:space="preserve">ROUBO TENTADO E FALSIDADE IDEOLÓGICA — JOVEM ANALFABETO FUNCIONAL E SEM PROFISSÃO - PRINCÍPIO DA AUTODEFESA - ANTECEDENTE NO JUÍZO DA INFÂNCIA E JUVENTUDE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 e de Nulidade. Roubo tentado em cúmulo com o crime de falsa identidade. Jovem de dezenove anos analfabeto e funcional e sem profissão definida. Descaracteriza-se o crime de falsa identidade em face do princípio da autodefesa, eis que não houve qualquer obstáculo para a aplicação da penitência e muito menos vantagem processual ao declarar-se menor. Já vai longe a posição unilateral do jurista distanciando-se da realidade social. Vistos, relatados e discutidos estes autos de Embargos Infringentes e de Nulidade n°104/00, em que é Embargante Hércules Ribeiro e Embargado o Ministério Público. Acordam os Desembargadores que integram a Oitava Câmara Criminal do Tribunal de Justiça do Estado do Rio de Janeiro, por maioria, em acolher os embargos, nos termos do voto do eminente desembargador-relator, vencidos os eminentes Desembargadores SALIM CHALUB - revisor, EDUARDO MAYR, SÉRVIO TÚLIO, GIUSEPPE VITAGLIANO e CLÁUDIO TAVARES. Voto O embargante foi condenado pelo Juízo da 36ª Vara Criminal, a 03 (três) anos e 05 (cinco) meses de reclusão pelo crime capitulado no artigo 157 c/c o artigo 14, II do Código Penal e absolvido pela prática do artigo 307 do Código Penal, tendo a Egrégia Câmara Criminal acolhido o recurso do Ministério Público para condená-lo também pelo artigo 307 a 03 (três) meses de detenção, com o voto vencido do insigne Des. PAULO VENTURA. Após a leitura atenta de todo o processado, fincamos a convicção de que a linha interpretativa do voto vencido é a que melhor se ajusta ao caso. Este jovem de dezenove anos, até esta data permanece analfabeto funcional e sem profissão definida, tendo como antecedentes algumas passagens pela Vara da Infância e da Juventude, onde nada se fez para direcioná-lo no caminho do bem, ao contrário, reforçaram-lhe a desesperança no futuro e, como recompensa, o injusto penal. Que razões o levaram para declarar-se "menor": a apreensão de suas mercadorias efeti vada pelos fiscais da lei, pois é camelô e precisava trabalhar para o sustento da companheira e do filho que acabara de nascer. JOSEF KUNZ, no seu livro La filosofia del derecho latinoamericano en el siglo XX, pp. 57/59, pontifica: "para o jurista, o direito é norma, mas esta não pode ser compreendida por si mesma, sem levar em consideração seu contexto social e os valores que concretamente nela se realizam". Estamos com o mestre JOSÉ CRETELA JUNIOR, que preleciona: "Todo ser humano representa um valor e a pessoa humana é o valor fonte de todos os valores. O valor que constitui o fim do direito é a justiça, que só pode ser realizada na vida social" (Curso de Filosofia do Direito, p. 179, Editora Forense). A Carta Magna é clara quando no artigo 5°, inciso XLVII prescreve que não haverá penas cruéis, quer dizer, insensíveis, tiranas e dolorosas, como eram as condenações por chibatadas de antanho. Já vai longe a posição do jurista que, numa visão unilateral, intermedeia o fato à letra fria da lei, pois a natureza axiológica de sentença judiciária impera no direcionamento dos valores sociais, objetivando a repercussão dos que delinqüem pela aplicação do humanismo da norma. Que benefício acrescentarão os 03 (três) meses de detenção, aos já aplicados 03 (três) anos e 05 (cinco) meses de reclusão? Que vantagem usufruiu o embargante, se permaneceu preso? Continuamos com a afirmação Kantiana de que os juristas procuram, ainda hoje, uma definição para o conceito do direito, em face da complexidade que representa quando da aplicação da justiça. Talvez muitos estejam considerando este voto um tanto romântico, contudo é indispensável que se transponham os alicerces do inconsciente, projetando o pensamento para a realidade vivenciada, na certeza de que não estamos pregando no deserto e que muitos pensam conosco, a exemplo do esmerado voto vencido do preclaro Des. PAULO VENTURA e dos V. acórdãos que se seguem: "Acusado que, ao ser autuado em flagrante, dá nome suposto. Irrelevância de não haver obtido vantagem com seu ato, por ter sido descoberta a farsa. É irrelevante para a configuração do delito do art. 307 do CP que o réu não tenha obtido vantagem da falsa identidade" (TJSP - AC - Rel. CUNHA CAMARGO - RT 581/286 e RJTJSP 86/360). "Desde que vise tão somente a vantagens pessoais intransmissíveis, sem irrogar prejuízos à fé pública, não se tipifica como crime a falsa atribuição de identidade" (TARS - AC 287046866 - Rel. JOÃO ANDRADES CARVALHO - JTARS 64/122). "Conforme jurisprudência pacífica não se tipifica a figur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2026-10-26T02:43:52.485Z</dcterms:created>
  <dcterms:modified xsi:type="dcterms:W3CDTF">2026-10-26T02:43:52.485Z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