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CORRUPÇÃO DE MENOR</w:t>
      </w:r>
    </w:p>
    <w:p>
      <w:r>
        <w:rPr>
          <w:i/>
          <w:iCs/>
          <w:color w:val="666666"/>
        </w:rPr>
        <w:t xml:space="preserve">CASAMENTO DA OFENDIDA COM TERCEIRO</w:t>
      </w:r>
    </w:p>
    <w:p/>
    <w:p>
      <w:r>
        <w:rPr>
          <w:b/>
          <w:bCs/>
        </w:rPr>
        <w:t xml:space="preserve">Recurso: </w:t>
      </w:r>
      <w:r>
        <w:t xml:space="preserve">apelação. 1.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RELATÓRIO O SR</w:t>
      </w:r>
    </w:p>
    <w:p/>
    <w:p>
      <w:r>
        <w:t xml:space="preserve">SENTENÇA QUE CONCEDE O SURSIS PROCESSUAL — RECURSO CABÍVEL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 OFICIAL: «Habeas corpus». Direito processual penal. Art. 89 da Lei 9.099/95. Sentença que concede o «sursis» processual. Recurso cabível: apelação. 1. Tendo natureza de interlocutória mista com força de definitiva (não terminativa), a decisão que suspende o processo, nos termos do art. 89 da Lei 9.099/95, impugnável é, por via de recurso de apelação (art. 593, II, do CPP). 2. O processo penal pátrio é regido pelo princípio «pas de nullité sans grief», segundo o qual não se há de declarar nulidade quando ela não tenha influído na verdade substancial da causa. 3. O equívoco na interposição do recurso pode ser sanado pela aplicação do princípio da fungibilidade, onde se admite o recebimento de um recurso por outro, quando demonstrado que, além de inocorrente erro grosseiro, foi aquele interposto no prazo deste. 4. Ordem denegada. HC 16.377 - SP (2001/0039267-9) - Rel.: Min. Hamilton Carvalhido - Impte.: Vagner da Costa - Impdo.: Tribunal de Alçada Criminal do Estado de São Paulo - Pacte.: Alexandre Aparecido Calixto - J. em 20/09/2001 - DJ 04/02/2002 - 6ª T. - STJ. Vistos, relatados e discutidos os autos em que são partes as acima indicadas, acordam os Ministros da 6ª TURMA do STJ, por unanimidade, denegar a ordem de «habeas corpus», nos termos do voto do Sr. Ministro-Relator. Os Srs. Mins. Paulo Gallotti, Fontes de Alencar, Vicente Leal e Fernando Gonçalves votaram com o Sr. Ministro-Relator. Brasília(DF), 20 de setembro de 2001 (Data do Julgamento). MINISTRO FERNANDO GONÇALVES, Presidente MINISTRO HAMILTON CARVALHIDO, Relator. RELATÓRIO O SR. MIN. HAMILTON CARVALHIDO: - «Habeas corpus» contra a 13ª Câmara do Tribunal de Alçada Criminal do Estado de São Paulo que, dando provimento à correição parcial ajuizada pelo Ministério Público, cassou a decisão que houvera concedido a suspensão condicional do processo iniciado em face de Alexandre Aparecido Calixto, por suposta prática de ameaça e porte ilegal de arma (arts. 147, «caput», do CP e 10, § 1º, I, da Lei 9.437/97). Alega o impetrante a impropriedade da via eleita para impugnar decisão suspensiva de processo, eis que, além de existir recurso específico para este fim, qual seja, a apelação, a correição parcial somente cabe contra despacho que contiver erro ou abuso que perturbe a ordem legal do processo. Pugna, ao final, pela concessão da ordem para que, declarandose a impropriedade e inconstitucionalidade da correição parcial, interposta como recurso, seja cassado o acórdão impugnado e restabelecida a decisão que concedeu o «sursis» processual ao paciente. O parecer do Ministério Público Federal é pela denegação da ordem. É o relatório. VOTO O SR. MIN. HAMILTON CARVALHIDO (RELATOR): - Senhor Presidente, «habeas corpus» contra a 13ª Câmara do Tribunal de Alçada Criminal do Estado de São Paulo que, dando provimento à correição parcial ajuizada pelo Ministério Público, cassou a decisão que houvera concedido a suspensão condicional do processo iniciado em face de Alexandre Aparecido Calixto, por suposta prática de ameaça e porte ilegal de arma (arts. 147, «caput», do CP e 10, § 1º, I, da Lei 9.437/97). Alega o impetrante a impropriedade da via eleita para impugnar decisão suspensiva de processo, eis que, além de existir recurso específico para este fim, qual seja, a apelação, a correição parcial somente cabe contra despacho que contiver erro ou abuso que perturbe a ordem legal do processo. É da letra do art. 593, II, do CPP: «Art. 593. Caberá apelação no prazo de 5 (cinco) dias: (...) II - das decisões definitivas, ou com força de definitivas, proferidas por juiz singular nos casos não previstos no Capítulo anterior; (...)» E veja-se a posição da doutrina acerca do que se denomina decisão como força de definitiva, começando por Frederico Marques: «As sentenças processuais definitivas são apenas aquelas que encerram o processo sem lhe decidir o mérito, ou seja, as sentenças terminativ as. Cumpre frisar, porém, que as sentenças definitivas em sentido estrito são também terminativas. Para distingui-Ias, com maior precisão, das outras sentenças definitivas (de mérito ou processuais), nós as chamaremos de sentenças terminativas de mérito. Desse modo, temos, numa classificação completa, o seguinte quadro das sentenças definitivas no processo penal: a) sentenças de mérito; b) sentenças processuais, ou terminativas em sentido estrito. E desdobrando as várias categorias das sentenças definitivas de mérito, assim as dividiremos: a) sentença de absolvição; b) sentença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2026-07-28T00:45:51.486Z</dcterms:created>
  <dcterms:modified xsi:type="dcterms:W3CDTF">2026-07-28T00:45:51.486Z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