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INCIDENTE DE SANIDADE MENTAL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RELATÓRIO O EXMO</w:t>
      </w:r>
    </w:p>
    <w:p/>
    <w:p>
      <w:r>
        <w:t xml:space="preserve">EXAME DE INSANIDADE MENTAL — HOMOLOGAÇÃO DO SEGUNDO LAUDO EM DETRIMENTO DO PRIMEIRO - PRINCÍPIO DO LIVRE CONVENCIMENTO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 OFICIAL: HC. Exame de insanidade mental. Homologação do segundo laudo em detrimento do primeiro. Princípio do livre convencimento. Precedentes da Corte e do STF. 1. O juiz não está adstrito ao laudo pericial. Cumpre-lhe valorar cada uma das provas, e, se não lhe resta claro o objeto do laudo, mostra-se necessária a realização de novo exame, a fim de se apurar a imputabilidade do acusado. 2. O princípio do livre convencimento permite ao magistrado homologar o laudo pericial que lhe pareça coerente e imparcial. 3. Ordem denegada. HC 17.964 - SP (2001/0096834-2) - Rel.: Min. Fernando Gonçalves - Impte.: Ulisses Leite Reis e Albuquerque - Impdo.: 11ª Câmara do Tribunal de Alçada Criminal do Estado de São Paulo - Pacte.: Marco Aurélio Correia de Carvalho - J. em 27/11/2001 - DJ 04/02/2002 - 6ª T. - STJ. Vistos, relatados e discutidos estes autos, acordam os Ministros da 6ª Turma do STJ, na conformidade dos votos e das notas taquigráficas a seguir. por unanimidade, denegar a ordem de «habeas corpus». Os Mins. Hamilton Carvalhido, Fontes de Alencar e Vicente Leal votaram com o Ministro-Relator. Ausente, por motivo de licença, o Min. Paulo Gallotti. Brasília, 27 de novembro de 2001 (data de julgamento). MINISTRO FERNANDO GONÇALVES, Presidente e Relator. RELATÓRIO O EXMO. SR. MIN. FERNANDO GONÇALVES: - Trata-se de «habeas corpus» em favor de MARCO AURÉLIO CORREIA DE CARVALHO, contra acórdão da 11ª Câmara do Tribunal de Alçada Criminal do Estado de São Paulo. Segundo se extrai da exordial, o paciente, respondendo a processo como incurso nas penas do art. 157, § 2º, I, por ter furtado um relógio de pulso e a quantia de um real, estaria a sofrer constrangimento em razão do indeferimento, em sede de correição parcial, de pedido de reconsideração do despacho impugnando o primeiro laudo médico, a pedido do Ministério Público. Sustenta o impetrante ser prejudicial à defesa o acolhimento apenas do segundo laudo, p orquanto realizado após o paciente ter sido submetido a dez meses de tratamento voluntário em clínica de recuperação de dependentes químicos. Desta forma, busca, o impetrante, reconsideração para acolhimento do primeiro laudo, ou a determinação de um terceiro exame. A douta Subprocuradoria-Geral da República opina pela denegação da ordem em parecer assim sintetizado, «verbis»: «HABEAS CORPUS. INCIDENTE DE INSANIDADE MENTAL. LAUDO PERICIAL. PRINCÍPIO DO LIVRE CONVENCIMENTO. ARTS. 182 E 157, DO CPP. 1. Não consubstancia constrangimento ilegal a determinação, do Juiz, de submeter o réu a novo exame de insanidade mental, quando o anterior não foi suficiente para formar sua convicção. 2. Impossível impor ao juiz o acolhimento desta ou daquela prova, porque isso fere o princípio do livre convencimento. 3. O Código de processo penal adotou o critério de que o juiz não fica subordinado a nenhum raciocínio legalmente estabelecido para apurar a verdade material, considera, pois, todas as provas relativas, não outorga valor decisivo a nenhuma delas, nem mesmo à perícia - qualificado meio de prova. 4. Pelo indeferimento do «writ».» (fls. 60) É o relatório. VOTO O EXMO. SR. MIN. FERNANDO GONÇALVES (RELATOR): - O incidente de insanidade mental do paciente foi instaurado a fim de se apurar sua capacidade de compreensão do caráter ilícito da conduta criminosa que lhe é imputada. Por ocasião da impugnação do MP, a Juíza «a quo» determinou a realização de novo exame, homologando-o, na seguinte decisão, cuja motivação mostra-se irrepreensível, «verbis»: «Vistos. Trata-se de impugnação do laudo pericial de fls. 53/56, com pedido de reconsideração do laudo anterior, pelas razões exaradas às fls. 63/65. INDEFIRO o pedido retro e deixo de reconsiderar o laudo anterior de fls. 29/32 porque contraditório, colocando em dúvida a suspeita a sua confecção, tanto que a realização do outro foi determinada, vez que não sabia, com segurança, ser o réu imputável, semi-imputáve l ou inimputável criminalmente. Quanto ao segundo laudo pericial, tenho-o por coerente e entendo improcederem as impugnações. Embora tenha sido este realizado 10 meses após os fatos e sem consideração do tratamento médico atual ao qual o acusado vem se submetendo, observo que aprova é com relação a capacidade de entendimento e determinação do acusado à época do delito, sendo penalmente irrelevante o tratamento posterior para tal análise, e se obtido com médico ou clínica leiga, pelo que afasto os itens I, II e III da petição defensória. Quanto a não apreciação do quesi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2026-10-26T03:26:18.296Z</dcterms:created>
  <dcterms:modified xsi:type="dcterms:W3CDTF">2026-10-26T03:26:18.296Z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