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Julgado em: </w:t>
      </w:r>
      <w:r>
        <w:t xml:space="preserve">03/09/1979</w:t>
      </w:r>
    </w:p>
    <w:p/>
    <w:p>
      <w:r>
        <w:t xml:space="preserve">DIRETORIA A QUEM SE ATRIBUI ESTELIONATO E APROPRIAÇÃO INDÉBITA — SE DEPENDE DE REPRESENTAÇÃO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Para dar pela ilegitimidade ativa do Ministério Público para a instauração da ação penal fundou se o aresto, essencialmente, em sua ementa, e no fragmento invocado pelo parecer, ambos transcritos no relatório. - Mais concisamente, tratando-se de sociedade por ações, sua representação era condição de procedibilidade. Sua falta impunha a pronta rejeição da denúncia, nos termos do art. 43, III, do Código de Processo Penal. - Manifesto é que, em assim procedendo, sob pretexto de aplicar preceitos da primitiva e atual lei que rege as sociedades por ações, art. 123, § único e 159 e seus parágrafos, respectivamente, do D.L. nº 2.627/40 e Lei 6.404/76, os quais se referem exclusivamente às ações de responsabilidade civil, como acentuaram seus comentadores (MIRANDA VALVERDE, Sociedades por Ações, II, 340/3; PONTES DE MIRANDA. Tratado de Direito Privado, v. 50, ps. 409/11 e CAMPOS BATALHA, Comentários à Lei S.A. II, 722/9; idem, Sociedades Anônimas e Mercados de Capitais, II, p. 819, nº 342) os quais nada tinham a ver com a ação penal, deixou de fazê-lo com alusão ao que merecia aplicação, especialmente o art. 102 e seu § 1º do Código Penal - Aí, de forma precisa e terminante, estatui que a regra é a ação pública; a exceção é a ação privada, quando expressamente o disser a lei. - Aqui o acórdão reconheceu que pública é a ação; mas exigiu representação; esta porém, como na ação privada, requer que a lei a imponha. - A lei apontada não o faz, e, jamais, em hipótese como a dos autos, para crimes como de est elionato e apropriação indébita, tal requisito sequer, foi posto em dúvida. - Evidencia-se, assim, a negativa de vigência dos preceitos citados aos quais é possível acrescentar os arts. 24 e 27 do Código de Processo Penal. - Considerando os dois últimos, observa-se, quanto ao primeiro, referindo-se à ação pública condicionada, que expressamente dispôs "quando a lei o exigir". - Fora daí, pública a ação, qualquer que seja, poderá provocá-la, como dispõe o citado art. 24, impondo-se, outrossim, ao juiz de ofício as providências do art. 40 do invocado Diploma Processual, visando o oferecimento da denúncia. - Tudo está a mostrar a negativa de vigência das normas legais indicadas, justificando o conhecimento do recurso e o seu provimento, como já o reconheceu o bem lançado voto vencido. - ........................................ - É o meu voto. Julgado em 04-09-1979 Revista Trimestral de Jurisprudência. Setembro, 1980 - Vol. 93 - Pág. 1297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102 e seu § 1º do Código Penal, combinado com os arts. 24, 27 e 40 do Código de Processo Penal. - A denúncia contra membros da Diretoria de Sociedade de Economia Mista, atribuindo-lhes crimes de estelionato e apropriação indébita, dispensa representação, eis que a ação é simplesmente pública, não pública condicionada, quando seria ela necessária.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2026-10-26T03:54:07.023Z</dcterms:created>
  <dcterms:modified xsi:type="dcterms:W3CDTF">2026-10-26T03:54:07.023Z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