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12/12/1979</w:t>
      </w:r>
    </w:p>
    <w:p/>
    <w:p>
      <w:r>
        <w:t xml:space="preserve">CONSUMAÇÃO DO HOMICÍDIO E TENTATIVA DO CRIME PATRIMONIAL — JUIZ SINGULAR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Juiz Sentenciante, com o condenar o réu, - fê-lo com base nos termos da denúncia e, por isso, sem surpresa alguma para o apelante. E bem se houve quando admitiu caracterizado o crime de latrocínio. A propósito, não há tergiversar. Eis o entendimento da excelsa Corte: "Ainda quando, para a prática do roubo, haja homicídio consumado e subtração tentada, não se descaracteriza o latrocínio, crime complexo. Em tais casos quer se considere que o latrocínio já se consumou, quer se entenda que ele foi simplesmente tentado - essa questão não está em causa no presente recurso - a competência para o processo e julgamento é do Juiz Singular, que é o competente, segundo entendimento do STF, em se tratando de latrocínio" (RECR 84.591-SP, in "DJ" de 12-11-76). Veja-se também o HC nº 56.171-RJ, in "RTJ", vol. 86, pág. 828, cuja ementa é a seguinte: "Latrocínio. Crime complexo. Consumado ou tentado, competente é o Juiz Singular para julgá-lo". - Como se vê, razão alguma havia, digna do mais detido exame para que o acusado fosse submetido a julgamento pelo Júri. Certo, a todas as luzes, o MM. Juiz "a quo" quando sentenciou desde logo a espécie. Sua, sem dúvida alguma, a competência para o julgamento. - ...................................................... - Nego provimento à apelação. Julgado em 13-12-1979 Jurisprudência Mineira. Janeiro a Março, 1980 - Vol. 77 - Pág. 186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descaracteriza o latrocínio, crime complexo, ainda quando, para a prática do roubo, haja homicídio consumado e subtração tentada, sendo competente para o seu julgamento o Juiz singular.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2026-10-26T03:26:57.358Z</dcterms:created>
  <dcterms:modified xsi:type="dcterms:W3CDTF">2026-10-26T03:26:57.358Z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