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</w:t>
      </w:r>
    </w:p>
    <w:p>
      <w:r>
        <w:rPr>
          <w:i/>
          <w:iCs/>
          <w:color w:val="666666"/>
        </w:rPr>
        <w:t xml:space="preserve">EXAME PERICIAL</w:t>
      </w:r>
    </w:p>
    <w:p/>
    <w:p>
      <w:r>
        <w:rPr>
          <w:b/>
          <w:bCs/>
        </w:rPr>
        <w:t xml:space="preserve">Julgado em: </w:t>
      </w:r>
      <w:r>
        <w:t xml:space="preserve">18/08/1980</w:t>
      </w:r>
    </w:p>
    <w:p/>
    <w:p>
      <w:r>
        <w:t xml:space="preserve">ACIDENTE DE TRÂNSITO — QUANDO O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Face à diligência efetuada, por cujo intermédio esclarecido ficou que, por ocasião do acidente de trânsito pelo qual, culpabilizado o apelante, à época soldado do Exército Nacional e no momento dirigindo uma viatura militar, estava de fato do serviço de sua corporação, indubitável a competência da Justiça Castrense para processar e decidir o caso, conforme os venerandos julgados do Supremo Tribunal Federal citados, e ainda o seguinte: "Acidente de trânsito. Lesões corporais daí resultantes. É crime militar, quando praticado por militar, dirigindo viatura militar e no exercício de suas funções, embora civil a vítima. Código Penal Militar art. 9º, II, c" (RTJ, vol. 82, pág. 349). - Provendo-se em parte o recurso, anula-se o processo "ab initio" RTJ, vol. 64, pág. 686, determinando-se a remessa dos autos ao MM. Juiz da 5ª Circunscrição Judiciária, com sede em Curitiba, na conformidade da lei. Julgado em 19-08-1980 Jurisprudência Catarinense. 4º Trimestre, 1980 - Nº XXX - Pág. 511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Código Penal Militar, art. 9º, II. - É competente a Justiça Castrense, para processar e julgar soldado do Exército Nacional que dirigia viatura militar a serviço de sua corporação pelas lesões sofridas pelo motorista do outro carro e demais ofendidos civis, na colisão entre os dois veículos.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2026-07-28T02:00:56.627Z</dcterms:created>
  <dcterms:modified xsi:type="dcterms:W3CDTF">2026-07-28T02:00:56.627Z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