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16/06/1980</w:t>
      </w:r>
    </w:p>
    <w:p/>
    <w:p>
      <w:r>
        <w:t xml:space="preserve">QUANDO É NECESSÁRIO SUA IMPOSIÇÃO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Engana-se o ilustre Impetrante ao afirmar que a aplicação de medida de segurança no caso previsto no § único do art. 76 do Código Penal, pressupõe existência de crime, consumado ou tentado. A propósito, bem lembrada no parecer da Procuradoria da Justiça a lição de WALTER P. ACOSTA, segundo a qual: ''Se o crime era impossível, ou se não chegou a ser tentado, não terá cabimento a primeira hipótese de aplicação de medida de segurança - prática de fato previsto como crime - pois não chegou a haver essa prática. Mas, no caso, terá aplicação a segunda hipótese - a de ser perigoso o agente'' (''O Processo Penal'', p. 386). - Em verdade, tal como consta do art. 14 do Código Penal, o denominado ''crime impossível'' corresponde à ausência do delito, o mesmo ocorrendo nos casos de simples ajuste, se o crime não chega a ser tentado (art. 27 do Código Penal). Mas, surgindo situações assim e denotando o agente periculosidade, é caso de imposição de medida de segurança, mesmo inexistindo prática criminosa atípica. - O que se tem, portanto, é que inocorre constrangimento ilegal para os pacientes como decorrência do processo de verificação de periculosidade. Daí a denegação da ordem. Julgado em 17-06-1980 Revista dos Tribunais. Janeiro, 1981 - Vol. 543 - Pág. 355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76, § único, e 14 do Código Penal. - Em verdade, tal como consta do art. 14 do Código Penal, o denominado ''crime impossível" corresponde à ausência de delito, o mesmo ocorrendo nos casos de simples ajustes, se o crime são chega a ser tentado (art. 27 do Código Penal). Mas, surgindo situações assim e denotando o agente periculosidade, é caso de imposição de medida de segurança mesmo inexistindo prática criminosa atípica.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2026-07-28T00:50:55.073Z</dcterms:created>
  <dcterms:modified xsi:type="dcterms:W3CDTF">2026-07-28T00:50:55.073Z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