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Julgado em: </w:t>
      </w:r>
      <w:r>
        <w:t xml:space="preserve">28/10/1981</w:t>
      </w:r>
    </w:p>
    <w:p/>
    <w:p>
      <w:r>
        <w:t xml:space="preserve">INCLUSÃO NA CONTA DE PARCELA REFERENTE A CUSTAS — ''HABEAS CORPUS''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Opina o Dr. Procurador pela denegação da ordem, apoiando nas informações do ''Dr. Juiz'' (...). - Para melhor compreensão da matéria foram requisitados e apensados os autos da ação de alimentos. - Como é sabido, não cabe no estreito limite do ''habeas corpus'' apurar se tem ou não o alimentante condições para atender ao débito apurado. Esta é questão estritamente cível a ser resolvida por outro órgão judicante. - Na área penal, somente se há de indagar sobre a regularidade formal do decreto de prisão. - Embora esclareça o ilustre Juiz que o motivo de prisão seja só o débito alimentar(...), o certo é que a conta levantada pelo Contador e homologada, engloba uma parcela de juros, outra de correção monetária e outra de custas como se vê... dos autos apensados. O mandado foi expedido para que o alimentante efetuasse, em 3 dias, o pagamento do débito total, sob pena de prisão (...) - Pelo menos, a verba de custos não poderia estar incluída. Não há base legal para prisão pelo não pagamento de custas processuais. - Importa, porém, assinalar outro ponto de capital importância. Terminou a ação de alimentos por acordo, em abril de 1976 (...). Permaneceram os autos sem qualquer movimentação até março de 1981, quando pleiteou o menor a intimação do pai, em endereço expressamente indicado (...), para pagar o montante que fosse apurado por cálculo do Contador, abrangente de parcelas não pagas durante os últimos 5 anos e devidamente atualizados segundo o acordo. Elaborados os cálculos (...), abriu-se vista às partes mediante publicação no órgão oficial (...) sem que o ora paciente se pronunciasse. Alega este: não poderia tomar conhecimento, por que não lê D. Justiça, e de seu antigo já não tinha mais notícia, já passados 5 anos do encerramento da ação por acordo. - Vê-se, pois, que não foi regular, ''data venia'', a homologação do cálculo. Incumbia intimação pessoal do alimentante para se pronunciar sobre cálculo, tanto mais que se referia este a longo período, dentro do qual poderia ter ocorrido algum pagamento. E desatendeu-se até ao pedido da parte, que era de intimação pessoal e não através do órgão oficial. - Segue-se daí que falta base regular para o decreto de prisão: além de incluída parcela indevida, não se concedeu oportunidade ao Paciente para se pronunciar sobre o cálculo. - Assim, a conclusão há de ser a da concessão da ordem para evitar a prisão, ressalvada porém a possibilidade de novo cálculo, com escrita obediência das normas processuais e de novo decreto de prisão, se for o caso. Julgado em 29-10-1981 Arquivo do Ementário Forense, TJ /1009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Concede-se a ordem para evitar a prisão do alimentante, se não foi este regulamente intimado para se pronunciar sobre o cálculo e se conta incluiu parcela referente a custas. - A medida coercitiva de prisão somente se justifica pela recusa ao pagamento de pensões alimentícias (CPC, art. 733, § 1º); não pode abranger outras parcelas, como custas, honorários, despesas.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2026-07-28T00:20:00.423Z</dcterms:created>
  <dcterms:modified xsi:type="dcterms:W3CDTF">2026-07-28T00:20:00.423Z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