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MG</w:t>
      </w:r>
    </w:p>
    <w:p>
      <w:r>
        <w:rPr>
          <w:i/>
          <w:iCs/>
          <w:color w:val="666666"/>
        </w:rPr>
        <w:t xml:space="preserve">ACÓRDÃO NA ÍNTEGRA</w:t>
      </w:r>
    </w:p>
    <w:p/>
    <w:p>
      <w:r>
        <w:rPr>
          <w:b/>
          <w:bCs/>
        </w:rPr>
        <w:t xml:space="preserve">Julgado em: </w:t>
      </w:r>
      <w:r>
        <w:t xml:space="preserve">23/10/1978</w:t>
      </w:r>
    </w:p>
    <w:p/>
    <w:p>
      <w:r>
        <w:t xml:space="preserve">LUCRO — FALTA DESSE ELEMENTO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despeito do douto parecer da Procuradoria-Geral, o recurso reúne, "data venia", condições de sucesso. - Na sua sempre atual obra, "Das Contravenções Penais", preleciona o mestre BENTO DE FARIA, no exame da figura contida no art. 50 da lei em questão, no sentido de que: "É evidente, como observa MANZINI que o fim do ganho (lucro) não deve ser admitido sem que o traduza uma utilidade concreta, e fazendo remissão à jurisprudência da Corte de Cassação rememora alguns casos em que o mesmo não foi admitido quando: (...) c) representasse somente o mínimo necessário para as despesas do jogo" (p. 172, ed. 1958). - Com efeito. Tão exígua se nos afigura a discutida vantagem auferida pelo apelante, se é que alguma vantagem lhe patrocinava o jogo, de monta a não merecer, "data venia", maior consideração jurídica. - "In casu", e nesse passo a prova é exuberante, o produto do ganho representava tão-só o mínimo para cobrir as despesas do carteado em questão. - De ser provido, pois, o recurso com a consequente absolvição do apelante, por não constituir o fato infração penal (art. 386, IV, do Código de Processo Penal). Julgado em 24-10-1978 Revista, dos Tribunais. Maio, 1979 - Vol. 523 - Pág. 469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50 da Lei das Contravenções Penais. - Não configura a contravenção do jogo de azar se o "barato" instituído pelo acusado representa o mínimo necessário para cobrir as despesas do jogo em seu estabelecimento.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2026-09-10T22:20:50.522Z</dcterms:created>
  <dcterms:modified xsi:type="dcterms:W3CDTF">2026-09-10T22:20:50.522Z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