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Julgado em: </w:t>
      </w:r>
      <w:r>
        <w:t xml:space="preserve">23/10/1978</w:t>
      </w:r>
    </w:p>
    <w:p/>
    <w:p>
      <w:r>
        <w:t xml:space="preserve">LUCRO — FALTA DESSE ELEMENTO - DESCARACTERIZAÇÃO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despeito do douto parecer da Procuradoria-Geral, o recurso reúne, "data venia", condições de sucesso. - Na sua sempre atual obra, "Das Contravenções Penais", preleciona o mestre BENTO DE FARIA, no exame da figura contida no art. 50 da lei em questão, no sentido de que: "É evidente, como observa MANZINI que o fim do ganho (lucro) não deve ser admitido sem que o traduza uma utilidade concreta, e fazendo remissão à jurisprudência da Corte de Cassação rememora alguns casos em que o mesmo não foi admitido quando: (...) c) representasse somente o mínimo necessário para as despesas do jogo" (p. 172, ed. 1958). - Com efeito. Tão exígua se nos afigura a discutida vantagem auferida pelo apelante, se é que alguma vantagem lhe patrocinava o jogo, de monta a não merecer, "data venia", maior consideração jurídica. - "In casu", e nesse passo a prova é exuberante, o produto do ganho representava tão-só o mínimo para cobrir as despesas do carteado em questão. - De ser provido, pois, o recurso com a consequente absolvição do apelante, por não constituir o fato infração penal (art. 386, IV, do Código de Processo Penal). Julgado em 24-10-1978 Revista, dos Tribunais. Maio, 1979 - Vol. 523 - Pág. 469 EMFOR 386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50 da Lei das Contravenções Penais. - Não configura a contravenção do jogo de azar se o "barato" instituído pelo acusado representa o mínimo necessário para cobrir as despesas do jogo em seu estabelecimento.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2026-06-17T14:14:45.701Z</dcterms:created>
  <dcterms:modified xsi:type="dcterms:W3CDTF">2026-06-17T14:14:45.701Z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