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MG</w:t>
      </w:r>
    </w:p>
    <w:p>
      <w:r>
        <w:rPr>
          <w:i/>
          <w:iCs/>
          <w:color w:val="666666"/>
        </w:rPr>
        <w:t xml:space="preserve">ACÓRDÃO NA ÍNTEGRA</w:t>
      </w:r>
    </w:p>
    <w:p/>
    <w:p>
      <w:r>
        <w:rPr>
          <w:b/>
          <w:bCs/>
        </w:rPr>
        <w:t xml:space="preserve">Julgado em: </w:t>
      </w:r>
      <w:r>
        <w:t xml:space="preserve">19/06/1980</w:t>
      </w:r>
    </w:p>
    <w:p/>
    <w:p>
      <w:r>
        <w:t xml:space="preserve">CONFIRMAÇÃO DE SENTENÇA CONDENATÓRIA — QUANDO DEIXA DE EXISTIR A LIBERDADE PROVISÓRIA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liberdade provisória é concedida sob a garantia de fiança, ou sem ele. Com fiança, de acordo com as regras dos artigos 323 e 324 do Código de Processo Penal; sem fiança, nos casos em que o réu se livra solto. Com a edição, porém, da Lei nº 5.941, de 22-11-73, admitiu-se, ainda, que o réu, desde que primário e de bons antecedentes, apele da sentença sem recolher-se a prisão. Na interpretação do artigo 594 do Estatuto Processual Penal, esta Corte limitou o benefício aos casos em que não tenha ocorrido prisão. Trata-se, sem dúvida, de mais um caso de liberdade provisória. Mas, confirmada, na instância superior, no juízo de apelação, sentença penal condenatória, o benefício deixa de existir (RTJ 84/437 e 85/527). O réu, então, não pode permanecer solto, uma vez que a pena privativa de liberdade se cumpre na prisão (CÓDIGO DE PROCESSO PENAL, arts. 674 e 675). Por outro lado, pena restritiva de liberdade não se cumpre pelo simples comparecimento, uma vez por mês, a cartório. Donde o acerto do acórdão impugnado, que negou a ordem requerida. Acolhendo, assim, o parecer da Procuradoria Geral da República, nego provimento ao recurso. Julgado em 20-06-1980 Revista Trimestral de Jurisprudência. Dezembro, 1980 - Vol. 94 - Pág. 1066 EMFOR 390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Interpretação do art. 594 do Código de Processo Penal. - Estando o réu, sob condição da liberdade provisória, mas confirmada, na instância superior, pelo acórdão, sentença penal condenatória, o benefício deixa de existir, impondo-se o recolhimento do réu a prisão para o cumprimento da pena privativa da liberdade.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2026-09-11T00:22:07.493Z</dcterms:created>
  <dcterms:modified xsi:type="dcterms:W3CDTF">2026-09-11T00:22:07.493Z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