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25/03/1979</w:t>
      </w:r>
    </w:p>
    <w:p/>
    <w:p>
      <w:r>
        <w:t xml:space="preserve">CONTINUAÇÃO DE VIDA CONCUBINÁRIA INICIADA QUANDO AINDA INIMPUTÁVEL O RÉU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Acolhendo o bem lançado parecer da lavra do eminente Procurador Dr. J. S. OLIVEIRA PERES, dão provimento ao apelo, a fim de absolver o apelante. - Com efeito, de acordo com as certidões de nascimento do apelante (...) e da ofendida (...), à época do defloramento dela, era o apelante menor inimputável, nos termos do art. 23 do Código Penal. Nesse sentido, a conclusão que emerge das declarações da mesma, em Juízo (...), e do apelante, em seu interrogatório judicial (...). Contavam, então, ele 16 anos, ela 10 anos. Não obstante a idade que tinham, passaram a manter vida sexual regular e intensa, culminando em viver maritalmente o jovem casal. À data em que o apelante alcançou a maioridade penal, ou seja 18 anos, a vítima ainda permanecia com idade inferior a 14 anos e portanto, com idade que faz presumir a violência sexual, nos termos do art. 224, "a", do Código Penal. Assim, estaria configurado o crime de estupro mediante violência presumida, no dia em que o apelante, com 18 anos, teve a primeira conjunção carnal com a ofendida. É o que, aliás, ressaltou o Dr. Promotor Público de Palmital em suas contrarazões de apelação (...). - A ausência de dolo, contudo, é evidente. Ao manter conjunto carnal com a ofendida, não estava o apelante possuído do "animus" próprio dos crimes sexuais, como assinalou o r. parecer do Dr. Procurador da Justiça (...): "Estivesse ele munido de malícia e ao menos teria abandonado a ofendida, ao tempo em que ingressava na esfera da plena imputabilidade penal" (...), diz ainda o Dr. Procurad or. Ao invés, o apelante mantém vida marital com ela, só não a sacramentando com o casamento civil, por força do impedimento contido no art. 183, XII, do Código Civil, pois a vítima ainda tem 15 anos (...) e o apelante manifestou, ainda recentemente, em seu interrogatório (...), sua vontade de desposar a vítima, com quem já vive em estado de casado. - Para os que adotam a teoria da normatividade do dolo, será fácil reconhecer que a conduta do apelante não incide no chamado juízo de reprovação social. Nesse sentido, entre nós MAGALHÃES NORONHA ("Do Crime Culposo", p. 132) e NÉLSON HUNGRIA ("Comentários ao Código Penal", vol. I, t. II/43, nº 75, Forense). - Mas, ainda que se permaneça com a teoria psicológica segundo a qual dolo é representação e vontade (cf. COSTA e SILVA "Comentários ao Código Penal", vol. I/87, ed. Contasa, 1967), difícil será sustentar-se que o apelante, ao prosseguir na vida concubinária com a ofendida, que vinha mantendo enquanto ele era menor, representasse na mente um fato criminoso e tivesse a vontade de estuprar a menor. - Não se reconhecendo o dolo na conduta do apelante, impõe-se o provimento do apelo e a decretação de sua absolvição. - Pelo exposto, dão provimento ao apelo, a fim de absolver-se o apelante, com fundamento no art. 386, III, do Código de Processo Penal. Julgado em 26-03-1979 Revista dos Tribunais. Setembro, 1979 - Vol. 527 - Pág. 315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213, 224, "a", e 23 do Código Penal. - Não incide no chamado juízo de reprovação social a conduta de quem, ainda quando menor de 18 anos de idade, vinha mantendo vida concubinária com a ofendida, também menor de 14 anos, sendo acusado, após completar aquela idade, de estupro, face a presunção legal de violência (letra "a" do art. 224 do Código Penal).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2026-07-28T00:50:58.244Z</dcterms:created>
  <dcterms:modified xsi:type="dcterms:W3CDTF">2026-07-28T00:50:58.244Z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