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JUSTIÇA MILITAR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Julgado em: </w:t>
      </w:r>
      <w:r>
        <w:t xml:space="preserve">18/04/1979</w:t>
      </w:r>
    </w:p>
    <w:p/>
    <w:p>
      <w:r>
        <w:t xml:space="preserve">SUSPENSÃO POR TEMPO INDETERMINADO — CONTINUAÇÃO DO EXERCÍCIO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ilustre impetrante pretende que o art. 47 da Lei de Contravenções Penais, só pode atingir as pessoas que estivessem exercendo a profissão de advogado sem sê-lo e nunca as que, o sendo, estivessem suspensas. Não há, entretanto, base legal para tanto, uma vez que o art. 67 do Estatuto da OAB, que regula o exercício da função do advogado, diz que esta somente é permitida aos inscritos e na forma da lei, enquanto, por sua vez, o art. 76 diz que são nulos os atos privativos de advogados, praticados, por pessoas não inscritas na Ordem ou por inscritos impedidos ou suspensos. - E o que se conclui disso é que para o bacharel exercer sua nobre função de advogar não basta apenas a inscrição, mas a plena vigência desta, em toda sua plenitude, condições estas que, aliadas àquele principal, dão ao inscrito capacidade para desempenhar sua árdua tarefa de advogar. - Acrescento que o v. acórdão publicado na "Revista dos Tribunais", nº 292/425, afirma, taxativamente: "Incide na contravenção consistente no exercício ilegal da profissão aquele que, suspenso por tempo indeterminado da Ordem, continua a advogar". - Diante do exposto, nego a ordem impetrada e, em conseqüência, casso a liminar concedida. Julgado em 19-04-1979 Jurisprudência Mineira. Maio a Junho, 1979 - Vol. 74 - Pág. 309 EMFOR 390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Comete a infração do exercício ilegal de profissão o advogado que, suspenso de suas funções por tempo indeterminado, continua a exercer a atividade da advocacia.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2026-10-26T02:46:00.835Z</dcterms:created>
  <dcterms:modified xsi:type="dcterms:W3CDTF">2026-10-26T02:46:00.835Z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