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ATENTADO VIOLENTO AO PUDOR</w:t>
      </w:r>
    </w:p>
    <w:p/>
    <w:p/>
    <w:p>
      <w:r>
        <w:t xml:space="preserve">CAPÍTULO II-A AO TÍTULO XI DO DECRETO-LEI Nº 2.848 DE 07-12-1940 — ACRESCENTA</w:t>
      </w:r>
    </w:p>
    <w:p/>
    <w:p>
      <w:pPr>
        <w:pStyle w:val="Heading2"/>
      </w:pPr>
      <w:r>
        <w:rPr>
          <w:b/>
          <w:bCs/>
        </w:rPr>
        <w:t xml:space="preserve">Ementa</w:t>
      </w:r>
    </w:p>
    <w:p>
      <w:r>
        <w:t xml:space="preserve">LEI Nº 10.467, DE 11 DE JUNHO DE 2002 Acrescenta o Capítulo II-A ao Título XI do Decreto-Lei nº 2.848, de 7 de dezembro de 1940 - Código Penal, e dispositivo à Lei nº 9.613, de 3 de março de 1998, que "dispõe sobre os crimes de ‘lavagem’ ou ocultação de bens, direitos e valores; a prevenção da utilização do Sistema Financeiro para os ilícitos previstos nesta Lei, cria o Conselho de Controle de Atividades Financeiras (Coaf), e dá outras providências. O PRESIDENTE DA REPÚBLICA Faço saber que o Congresso Nacional decreta e eu sanciono a seguinte Lei: Art. 1º Esta Lei visa dar efetividade ao Decreto nº 3.678, de 30 de novembro de 2000, que promulga a Convenção sobre o Combate da Corrupção de Funcionários Públicos Estrangeiros em Transações Comerciais, concluída em Paris, em 17 de dezembro de 1997. Art. 2º O Título XI do Decreto-Lei nº 2.848, de 7 de dezembro de 1940 - Código Penal, passa a vigorar acrescido do seguinte Capítulo II-A: "TÍTULO XI .................................................................................................................... CAPÍTULO II-A DOS CRIMES PRATICADOS POR PARTICULAR CONTRA A ADMINISTRAÇÃO PÚBLICA ESTRANGEIRA Corrupção ativa em transação comercial internacional Art. 337-B. Prometer, oferecer ou dar, direta ou indiretamente, vantagem indevida a funcionário público estrangeiro, ou a terceira pessoa, para determiná-lo a praticar, omitir ou retardar ato de ofício relacionado à transação comercial internacional: Pena - reclusão, de 1 (um) a 8 (oito) anos, e multa. Parágrafo único. A pena é aumentada de 1/3 (um terço), se, em razão da vantagem ou promessa, o funcionário público estrangeiro retarda ou omite o ato de ofício, ou o pratica infringindo dever funcional. Tráfico de influência em transação comercial internacional Art. 337-C. Solicitar, exigir, cobrar ou obter, para si ou para outrem, direta ou indiretamente, vantagem ou promessa de vant agem a pretexto de influir em ato praticado por funcionário público estrangeiro no exercício de suas funções, relacionado a transação comercial internacional: Pena - reclusão, de 2 (dois) a 5 (cinco) anos, e multa. Parágrafo único. A pena é aumentada da metade, se o agente alega ou insinua que a vantagem é também destinada a funcionário estrangeiro. Funcionário público estrangeiro Art. 337-D. Considera-se funcionário público estrangeiro, para os efeitos penais, quem, ainda que transitoriamente ou sem remuneração, exerce cargo, emprego ou função pública em entidades estatais ou em representações diplomáticas de país estrangeiro. Parágrafo único. Equipara-se a funcionário público estrangeiro quem exerce cargo, emprego ou função em empresas controladas, diretamente ou indiretamente, pelo Poder Público de país estrangeiro ou em organizações públicas internacionais." Art. 3º O art. 1º da Lei nº 9.613, de 3 de março de 1998, passa a vigorar acrescido do seguinte inciso VIII: "Art. 1º ..................................................................................................................... .............................................................................................................................................. VIII - praticado por particular contra a administração pública estrangeira (arts. 337-B, 337-C e 337-D do Decreto-Lei nº 2.848, de 7 de dezembro de 1940 - Código Penal). ..................................................................................................................................." (NR) Art. 4º Esta Lei entra em vigor na data de sua publicação. Brasília, 11 de junho de 2002; 181º da Independência e 114º da República. FERNANDO HENRIQUE CARDOSO Miguel Reale Júnior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2026-07-28T00:20:54.744Z</dcterms:created>
  <dcterms:modified xsi:type="dcterms:W3CDTF">2026-07-28T00:20:54.744Z</dcterms:modified>
</cp:coreProperties>
</file>

<file path=docProps/custom.xml><?xml version="1.0" encoding="utf-8"?>
<Properties xmlns="http://schemas.openxmlformats.org/officeDocument/2006/custom-properties" xmlns:vt="http://schemas.openxmlformats.org/officeDocument/2006/docPropsVTypes"/>
</file>