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p>
      <w:r>
        <w:t xml:space="preserve">TRANSAÇÕES COMERCIAIS INTERNACIONAIS — COMBATE DA CORRUPÇÃO DE FUNCIONÁRIOS PÚBLICOS ESTRANGEIROS - CONVENÇÃO - PROMULGA</w:t>
      </w:r>
    </w:p>
    <w:p/>
    <w:p>
      <w:pPr>
        <w:pStyle w:val="Heading2"/>
      </w:pPr>
      <w:r>
        <w:rPr>
          <w:b/>
          <w:bCs/>
        </w:rPr>
        <w:t xml:space="preserve">Ementa</w:t>
      </w:r>
    </w:p>
    <w:p>
      <w:r>
        <w:t xml:space="preserve">DECRETO Nº 3.678, DE 30 DE NOVEMBRO DE 2000 Promulga a Convenção sobre o Combate da Corrupção de Funcionários Públicos Estrangeiros em Transações Comerciais Internacionais, concluída em Paris, em 17 de dezembro de 1997. O VICE-PRESIDENTE DA REPÚBLICA, no exercício do cargo de Presidente da República, usando da atribuição que lhe confere o art. 84, inciso VIII, da Constituição, Considerando que a Convenção sobre o Combate da Corrupção de Funcionários Públicos Estrangeiros em Transações Comerciais Internacionais foi concluída em Paris, em 17 de dezembro de 1997; Considerando que o ato em tela entrou em vigor internacional em 15 de fevereiro de 1999; Considerando que o Congresso Nacional aprovou o ato multilateral em epígrafe por meio do Decreto Legislativo no 125, de 14 de junho de 2000; Considerando que o Governo brasileiro depositou o Instrumento de Ratificação à referida Convenção em 24 de agosto de 2000, passando a mesma a vigorar, para o Brasil, em 23 de outubro de 2000; DECRETA: Art. 1o A Convenção sobre o Combate da Corrupção de Funcionários Públicos Estrangeiros em Transações Comerciais Internacionais, concluída em Paris, em 17 de dezembro de 1997, apensa por cópia a este Decreto, deverá ser executada e cumprida tão inteiramente como nela se contém. Parágrafo único. A proibição de recusa de prestação de assistência mútua jurídica, prevista no Artigo 9, parágrafo 3, da Convenção, será entendida como proibição à recusa baseada apenas no instituto do sigilo bancário, em tese, e não a recusa em decorrência da obediência às normas legais pertinentes à matéria, integrantes do ordenamento jurídico brasileiro, e a interpretação relativa à sua aplicação, feitas pelo Tribunal competente, ao caso concreto. Art. 2o São sujeitos à aprovação do Congresso Nacional quaisquer atos que possam resultar em revisão da referida Convenção, bem como qu aisquer ajustes complementares que, nos termos do art. 49, inciso I, da Constituição, acarretem encargos ou compromissos gravosos ao patrimônio nacional. Art. 3o Este Decreto entra em vigor na data de sua publicação. Brasília, 30 de novembro de 2000; 179o da Independência e 112o da República. MARCO ANTONIO DE OLIVEIRA MACIEL Luiz Felipe de Seixas Corrêa Convenção sobre o Combate da Corrupção de Funcionários Públicos Estrangeiros em Transações Comerciais Internacionais Preâmbulo As Partes, Considerando que a corrupção é um fenômeno difundido nas Transações Comerciais Internacionais, incluindo o comércio e o investimento, que desperta sérias preocupações morais e políticas, abala a boa governança e o desenvolvimento econômico, e distorce as condições internacionais de competitividade; Considerando que todos os países compartilham a responsabilidade de combater a corrupção nas Transações Comerciais Internacionais; Levando em conta a Recomendação Revisada sobre o Combate à Corrupção em Transações Comerciais Internacionais, adotada pelo Conselho da Organização para a Cooperação Econômica e o Desenvolvimento (OCDE), em 23 de maio de 1997, C(97)123/FINAL, que, inter alia, reivindicou medidas efetivas para deter, prevenir e combater a corrupção de funcionários públicos estrangeiros ligados a Transações Comerciais Internacionais, particularmente a imediata criminalização de tais atos de corrupção, de forma efetiva e coordenada, em conformidade com elementos gerais acordados naquela Recomendação e com os princípios jurisdicionais e jurídicos básicos de cada país; Acolhendo outros desenvolvimentos recentes que promovem o entendimento e a cooperação internacionais no combate à corrupção de funcionários públicos, incluindo ações das Nações Unidas, do Banco Mundial, do Fundo Monetário Internacional, da Organização Mundial de Comércio, da Organização dos Estados Americanos, do Conselho da Europa e da União Européia; Acolhendo os esforços de companhias, organizações empresariais e sindicatos, bem como outras organizações não-governamentais, no combate à corrupção; Reconhecendo o papel dos Governos na prevenção do pedido de propinas de indivíduos e empresas, em Transações Comerciais Internacionais; Reconhecendo que a obtenção de progresso nessa área requer não apenas esforços em âmbito nacional, mas também na cooperação, monitoramento e acompanhamento multilaterais; Reconhecendo que a obtenção de equivalência entre as medidas a serem tomadas pelas Partes é o objeto e o propósito essenciais da presente Convenção, o que exige a sua ratificação sem derrogações que afetem essa equivalência; Acordaram o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2026-07-28T02:14:31.694Z</dcterms:created>
  <dcterms:modified xsi:type="dcterms:W3CDTF">2026-07-28T02:14:31.694Z</dcterms:modified>
</cp:coreProperties>
</file>

<file path=docProps/custom.xml><?xml version="1.0" encoding="utf-8"?>
<Properties xmlns="http://schemas.openxmlformats.org/officeDocument/2006/custom-properties" xmlns:vt="http://schemas.openxmlformats.org/officeDocument/2006/docPropsVTypes"/>
</file>