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Julgado em: </w:t>
      </w:r>
      <w:r>
        <w:t xml:space="preserve">13/09/1978</w:t>
      </w:r>
    </w:p>
    <w:p/>
    <w:p>
      <w:r>
        <w:t xml:space="preserve">QUANDO NÃO DEVE SER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Procuradoria-Geral da Justiça opina pelo provimento do recurso para a redução das penas ao seu mínimo legal. - Os apelos improcedem. - Segundo a própria natureza do delito, na rixa os que dela participam aparecem como agressores recíprocos e todos são incriminados pela simples participação nos fatos, salvo naturalmente os que intervém para separar os contendores (art. 137 do Código Penal). Não há que indagar de agressão e reação, e, de conseqüência, do direito da legítima defesa. - É por isso que adverte MANZINI: "Os agregados que permanecem inativos, não rixam, evidentemente; e os que reagem em legítima defesa, ainda que com excesso, tampouco rixam porque se defendem". No mesmo sentido a jurisprudência dos tribunais: "Em caso algum se pode confundir a rixa com agressão, porque os agredidos que permanecerem inativos não rixam e os que reagem em legítima defesa exercitam um direito. Na agressão, esse direito pode ser conhecido, ao passo que na rixa não o pode ser". (TJSC, RF 180/360) - Portanto, não há possibilidade de ser acolhida a tese invocada. Julgado em 14-09-1978 Revista dos Tribunais. Maio, 1979 - Vol. 523 - Pág. 466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o reconhecimento da legítima defesa na rixa, onde os participantes aparecem como agressores recíprocos e todos são incriminados pela simples participação nos fatos.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2026-10-26T03:48:53.100Z</dcterms:created>
  <dcterms:modified xsi:type="dcterms:W3CDTF">2026-10-26T03:48:53.100Z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