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Julgado em: </w:t>
      </w:r>
      <w:r>
        <w:t xml:space="preserve">12/03/1978</w:t>
      </w:r>
    </w:p>
    <w:p/>
    <w:p>
      <w:r>
        <w:t xml:space="preserve">JUIZ DA COMARCA EM QUE FOI PROVOCADO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Firma-se o juízo suscitante na letra do art. 70 do CPP, que estabelece a competência do lugar onde se consuma a infração, e citando HUNGRIA e ANÍBAL BRUNO, no sentido de que o aborto se consuma com a morte do feto, competente seria o Juízo de Santa Bárbara, já que, não obstante as manobras abortivas terem sido praticadas em Jundiaí, o feto só veio a morrer na outra cidade. - Todavia, já decidiu a 2ª Câmara deste Tribunal conflito semelhante (RT 454/376), dando pela competência do juízo da comarca em que se provocou o ato necessário ao abortamento e não o do local onde veio a ser expelido o feto. Citando lição de FREDERICO MARQUES, firmou-se no fato de que o "forum delicti commissi" é onde ocorreu o evento ou dano, que é lesão mortal. A morte em outro local é casual e não compreendida no dolo do acusado. - Com efeito e apenas exemplificativamente, não se há de pretender que se dê como competente a comarca onde veio a ser hostilizada vítima de homicídio se os golpes que deram causa à sua morte foram praticados em outra comarca. - Por estes motivos, julgam procedente o conflito e competente o Juízo suscitante. Julgado em 13-03-1978 Revista dos Tribunais. Junho, 1979 - Vol. 524 - Pág. 358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para processar o autor de delito de aborto o juízo da comarca em que se provocou o ato necessário ao abortamento e não o do local onde veio a ser expelido o feto.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2026-10-26T06:10:36.616Z</dcterms:created>
  <dcterms:modified xsi:type="dcterms:W3CDTF">2026-10-26T06:10:36.616Z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