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Julgado em: </w:t>
      </w:r>
      <w:r>
        <w:t xml:space="preserve">28/11/1978</w:t>
      </w:r>
    </w:p>
    <w:p/>
    <w:p>
      <w:r>
        <w:t xml:space="preserve">MULTA — SE ESTÁ DESVINCULADA DO SALÁRIO MÍNIMO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assentou esta Corte, no R.E. 84.335, relator Ministro MOREIRA ALVES que a Lei nº 6.205/75 "visa a fins econômicos, impedindo que a variação do salário-mínimo se constitua, em virtude de vinculação legal, em fator inflacionante, o que não ocorre quando se trata da determinação do valor de sanção pecuniária criminal". Firmou-se a nossa jurisprudência no sentido de que a pena de multa prevista no artigo 281 do Código Penal, com a redação que lhe deu lei posterior, não se acha revogada com a edição da Lei nº 6.205/75 (RTJ 82/639). - Nos termos dos precedentes, conhecendo do recurso, dou-lhe provimento para restabelecer a multa, tal como aplicada pela sentença. Julgado em 29-11-1978 Revista Trimestral de Jurisprudência. Janeiro, 1980 - Vol. 91 - Pág. 303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prevista no artigo 281 do Código Penal, com a redação de lei posterior, não foi revogada pela Lei nº 6.205, de 29 de abril de 1975, que descaracterizou o salário-mínimo como fator de correção monetária.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2026-07-27T22:56:22.394Z</dcterms:created>
  <dcterms:modified xsi:type="dcterms:W3CDTF">2026-07-27T22:56:22.394Z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