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FALIMENTAR</w:t>
      </w:r>
    </w:p>
    <w:p>
      <w:r>
        <w:rPr>
          <w:i/>
          <w:iCs/>
          <w:color w:val="666666"/>
        </w:rPr>
        <w:t xml:space="preserve">DESPACHO DE RECEBIMENTO DA DENÚNCIA</w:t>
      </w:r>
    </w:p>
    <w:p/>
    <w:p>
      <w:r>
        <w:rPr>
          <w:b/>
          <w:bCs/>
        </w:rPr>
        <w:t xml:space="preserve">Julgado em: </w:t>
      </w:r>
      <w:r>
        <w:t xml:space="preserve">28/11/1978</w:t>
      </w:r>
    </w:p>
    <w:p/>
    <w:p>
      <w:r>
        <w:t xml:space="preserve">MULTA — SE ESTÁ DESVINCULADA DO SALÁRIO MÍNIMO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Já assentou esta Corte, no R.E. 84.335, relator Ministro MOREIRA ALVES que a Lei nº 6.205/75 "visa a fins econômicos, impedindo que a variação do salário-mínimo se constitua, em virtude de vinculação legal, em fator inflacionante, o que não ocorre quando se trata da determinação do valor de sanção pecuniária criminal". Firmou-se a nossa jurisprudência no sentido de que a pena de multa prevista no artigo 281 do Código Penal, com a redação que lhe deu lei posterior, não se acha revogada com a edição da Lei nº 6.205/75 (RTJ 82/639). - Nos termos dos precedentes, conhecendo do recurso, dou-lhe provimento para restabelecer a multa, tal como aplicada pela sentença. Julgado em 29-11-1978 Revista Trimestral de Jurisprudência. Janeiro, 1980 - Vol. 91 - Pág. 303 EMENTÁRIO FORENSE. Outubro, 1980. Ano XXXII. Nº 383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multa prevista no artigo 281 do Código Penal, com a redação de lei posterior, não foi revogada pela Lei nº 6.205, de 29 de abril de 1975, que descaracterizou o salário-mínimo como fator de correção monetária.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2026-10-26T02:32:54.440Z</dcterms:created>
  <dcterms:modified xsi:type="dcterms:W3CDTF">2026-10-26T02:32:54.440Z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