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r>
        <w:rPr>
          <w:b/>
          <w:bCs/>
        </w:rPr>
        <w:t xml:space="preserve">Recurso: </w:t>
      </w:r>
      <w:r>
        <w:t xml:space="preserve">re .</w:t>
      </w:r>
    </w:p>
    <w:p/>
    <w:p>
      <w:r>
        <w:t xml:space="preserve">LEI 5.474/68 — DUPLICATAS - ADAPTA</w:t>
      </w:r>
    </w:p>
    <w:p/>
    <w:p>
      <w:pPr>
        <w:pStyle w:val="Heading2"/>
      </w:pPr>
      <w:r>
        <w:rPr>
          <w:b/>
          <w:bCs/>
        </w:rPr>
        <w:t xml:space="preserve">Ementa</w:t>
      </w:r>
    </w:p>
    <w:p>
      <w:r>
        <w:t xml:space="preserve">LEI Nº 6.458, DE 1º DE NOVEMBRO DE 1977 Adapta ao Código de Processo Civil a Lei nº 5. 474, de 18 de julho de 1968, e dá outras providências. O Presidente da República, Faço saber que o Congresso Nacional decreta e eu sanciono a seguinte Lei: Art. 1º - O § 2º do artigo 7º, o Capítulo V (artigos 15 a 18) e o § 4º do artigo 22 da Lei nº 5.474, de 18 de julho de 1968, passam a vigorar com a seguinte redação: "Art. 7º - ...................................... § 2º - A comunicação de que trata o parágrafo anterior substituirá, quando necessário, no ato do protesto ou na execução judicial, a duplicata a que se refere. CAPÍTULO V DO PROCESSO PARA COBRANÇA DA DUPLICATA Art. 15 - A cobrança judicial de duplicata ou triplicata será efetuada de conformidade com o processo aplicável aos títulos executivos extrajudiciais, de que cogita o Livro II do Código de Processo Civil, quando se tratar: I - de duplicata ou triplicata aceita, protestada ou não; II - de duplicata ou triplicata não aceita, contento que, cumulativamente: a) haja sido protestada; b) esteja acompanhada de documento hábil comprobatório da entrega e recebimento da mercadoria; e c) o sacado não tenha, comprovadamente, recusado o aceite, no prazo, nas condições e pelos motivos previstos nos artigos 7º e 8º desta Lei. § 1º - Contra o sacador, os endossantes e respectivos avalistas caberá o processo de execução referido neste artigo, quaisquer que sejam a forma e as condições do protesto. § 2º - Processar-se-á também da mesma maneira a execução de duplicata ou triplicata não aceita e não devolvida, desde que haja sido Protestada mediante Indicações do credor ou do apresentante do título, nos termos do artigo 14, preenchidas as condições do inciso II deste artigo. Art. 16 - Aplica-se o procedimento ordinário previsto no Código de Processo Civil à ação do credor contra o devedor, por duplicata ou triplicata que não preencha os requisitos do artigo 15, incisos I e II, e §§ 1º e 2º, bem como à ação para ilidir as razões invocadas pelo devedor para o não aceite do título, nos casos previstos no artigo 8º. Art. 17 - O foro competente para a cobrança judicial da duplicata ou da triplicata é o da praça de pagamento constante do título, ou outra de domicílio do comprador e, no caso de ação regressiva, a dos sacadores, dos endossantes e respectivos avalistas. Art. 18 - A pretensão à execução da duplicata prescreve: I - contra o sacado e respectivos avalistas, em 3 (três) anos, contados da data do vencimento do título; II - contra endossante e seus avalistas, em 1 (um) ano, contado da data do protesto; III - de qualquer dos coobrigados contra os demais, em 1 (um) ano, contado da data em que haja sido efetuado o pagamento do título. § 1º - A cobrança judicial poderá ser proposta contra um ou contra todos os coobrigados, sem observância da ordem em que figurem no título. § 2º - Os coobrigados da duplicata respondem solidariamente pelo aceite e pelo pagamento. Art. 22 - ....................................... § 4º - O instrumento do protesto, elaborado com as cautelas do artigo 14, discriminadamente a fatura ou contra original ou a certidão do Cartório de Títulos e Documentos, autorizará o ajuizamento do competente processo de execução na forma prescrita nesta Lei". Art. 2º - Para os efeitos do artigo 586 do Código de Processo Civil, considera-se título líquido, certo e exigível a duplicata ou a triplicata que, nos termos da Lei nº 5.474, de 18 de julho de 1968, com as alterações introduzidas por esta Lei, legitimar o processo de execução. Art. 3º - Fica acrescentado ao artigo 1º do Decreto-lei nº 7.661, de 21 de junho de 1945, Lei de Falências, o seguinte parágrafo: "Art. 1º- ...................................... § 3º - Para os efeitos desta Lei, considera-se obrigação líquida, legitimando o pedi do de falência, a constante dos títulos executivos extrajudiciais mencionados no artigo 15 da Lei nº 5.474, de 18 de julho de 1968". Art. 4º - Esta Lei entrará em vigor na data de sua publicação. Art. 5º - Revogam-se, as disposições em contrário. Brasília, em 01 de novembro de 1977; 156º da Independência e 89º da República. ERNESTO GEISEL Mário Henrique Simonsen Dyrceu Araújo Nogueira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2026-07-28T02:04:04.421Z</dcterms:created>
  <dcterms:modified xsi:type="dcterms:W3CDTF">2026-07-28T02:04:04.421Z</dcterms:modified>
</cp:coreProperties>
</file>

<file path=docProps/custom.xml><?xml version="1.0" encoding="utf-8"?>
<Properties xmlns="http://schemas.openxmlformats.org/officeDocument/2006/custom-properties" xmlns:vt="http://schemas.openxmlformats.org/officeDocument/2006/docPropsVTypes"/>
</file>