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Tribunal: </w:t>
      </w:r>
      <w:r>
        <w:t xml:space="preserve">TJES</w:t>
      </w:r>
    </w:p>
    <w:p>
      <w:r>
        <w:rPr>
          <w:b/>
          <w:bCs/>
        </w:rPr>
        <w:t xml:space="preserve">Relator: </w:t>
      </w:r>
      <w:r>
        <w:t xml:space="preserve">EPAMINONDAS AMARAL</w:t>
      </w:r>
    </w:p>
    <w:p/>
    <w:p>
      <w:r>
        <w:t xml:space="preserve">ESTUPRO — HÍMEN ÍNTEGRO - CONSUMAÇÃO - EMBRIAGUEZ VOLUNTÁRIA - INEXISTÊNCIA DE CASO FORTUITO OU FORÇA MAIOR - NEGADO PROVIMENTO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Estupro. Consumação. Penetração do órgão genital masculino, ainda que parcial. Embriaguez voluntária. Inexistência de caso fortuito ou força maior, passível de permitir a redução da pena. Se as declarações da pequena vítima do estupro são no sentido de que o réu fez penetrar seu órgão genital em sua vagina, e se o laudo pericial, elaborado imediatamente após o fato, constatou que, conquanto tenha o hímen da vítima permanecido íntegro, houve "laceração de 0,5 cm de comprimento no intróito vaginal", não há que se admitir a mera tentativa do delito, porque é do entendimento jurisprudencial que "o não defloramento da vitima, por absoluta incapacidade física decorrente de sua tenra idade, não dá margem à classificação do evento como tentativa, sendo como estupro consumado". Se a eventual embriaguez do agente não é proveniente de caso fortuito ou força maior, inexistindo prova, igualmente, de que, em decorrência dela, tenha ele perdido sua plena capacidade de entender o caráter ilícito do fato ou de determinar-se de acordo com esse entendimento, defeso é admitir-se a redução de pena a que se refere o § 2º, do art. 28, do Código Penal. Vistos, relatados e discutidos estes autos de Apelação Criminal nº 1.059/98, da Comarca de Maricá, em que é Apelante Aurino Pereira, sendo Apelado o Ministério Público, Acordam os Desembargadores que compõem a Terceira Câmara Criminal, do Tribunal de Justiça do Estado do Rio de Janeiro, por unanimidade de votos, em negar provimento ao recurso, expedindo-se o mandado do prisão. Assim decidem, porque não assiste razão ao apelante. Sendo impassível de discussão a autoria do fato delituoso, que não é objeto do recurso, pretende o apelante que o estupro seja desclassificado para sua forma tentada, pretensão essa que não encontra respaldo na prova, posto que, tendo havido a penetração do pênis na vagina da pequena vítima, ainda que essa penetração tenha sido parcial, houve a consumação do deli to, conforme pacífico entendimento doutrinário e jurisprudencial. De que houve penetração parcial, não há qualquer dúvida. São nesse sentido as declarações da vítima, ao afirmar que seu pai, o apelante, tendo posto sua mãe para fora de casa, "a trancou no quarto, começando a agarrar a informante; que seu pai tirou suas roupas e após arriar sua sunga, passou a introduzir seu membro na vagina da informante; que a informante chorava muito, tendo ficado machucada..." (f. 07). Não bastasse isso, e o laudo pericial, decorrente de exame realizado imediatamente após o fato, constatou que, conquanto tenha o hímen da vítima permanecido Integro, houve "laceração de 0,5 cm de comprimento no intróito vaginal" (f. 90 v). Ora, é do entendimento jurisprudencial que "o não defloramento da vítima, por absoluta incapacidade física decorrente de sua tenra idade, não dá margem à classificação do evento como tentativa, senão como estupro consumado, maxime comprovada, pelo auto de corpo de delito, equimoses no órgão genital da menor, denunciadoras da violência" (TJES - AC - Rel. EPAMINONDAS AMARAL - RT 395/379, in CP e Sua Interpretação Jurisprudencial, 5ª ed., p. 2.404). Esse é o caso dos autos, em que a vítima contava, apenas, onze anos de idade, sendo oportuno que transcreva o que já ensinava NELSON HUNGRIA, para quem "O estupro consuma-se com a "immissio penis in vaginam". Basta uma introdução parcial (que torne possível a cópula), e não é necessário o orgasmo ou a ejaculação. Não se faz mister o acabamento da cópula, com a "immissio seminis"" (Comentários ao Código Penal, vol. VIII, p. 116, ed. 1954). A sentença, com propriedade, analisou esse aspecto da discussão, concluindo, acertadamente, que "o fato do hímen encontrar-se íntegro não indica ausência de conjunção carnal, pois a tenra idade da menina - contando apenas 11 anos de idade na época dos fatos - poderia impedir a introdução completa do membro do réu. O crime de estupro consuma-se desde que haja introdução d o órgão genital masculino na vagina da vítima e o laudo constante dos autos comprova que tal ocorreu, tanto que provocou a laceração no intróito vaginal" (f. 173). Evidenciada, portanto, a consumação do estupro, verifica-se, por outro lado, que não tem cabimento, também, a pretendida redução de pena a que se refere o § 2º, do art. 28, do C. Penal. Ainda que o apelante estivesse embriagado no momento do fato, o que não ficou provado sem sombra de dúvida, o que se constata é que essa eventual embriaguez não teria sido proveniente de caso fortuito ou força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2026-10-26T02:41:50.981Z</dcterms:created>
  <dcterms:modified xsi:type="dcterms:W3CDTF">2026-10-26T02:41:50.981Z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