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31/10/1979</w:t>
      </w:r>
    </w:p>
    <w:p/>
    <w:p>
      <w:r>
        <w:t xml:space="preserve">CONSTRANGIMENTO IMPOSTO POR INQUÉRITO POLICIAL — JUÍZO DE PRIMEIRA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assim decidem, acatando a preliminar suscitada no parecer da douta Procuradoria Geral do Estado, da lavra do ilustre e culto Promotor Substituto de Procurador - Dr. MAURILIO MOREIRA LEITE -, cujo teor é o seguinte: "EGRÉGIA SEGUNDA CÂMARA CRIMINAL: "Em data de 4 de maio de 1979, A. S. endereçou representação ao Dr. Juiz de Direito da 1ª Vara Criminal, a quem coube por distribuição, asseverando que M. S., Presidente da Federação dos Trabalhadores nas Indústrias do Estado de Santa Catarina, cometera o crime definido no artigo 359, do Código Penal, porquanto não acatará decisão oriunda do Juízo de Direito da Vara dos Feitos da Fazenda Pública e Acidente de Trabalho, determinando, em liminar, proferida em mandado de segurança, suspensão das eleições sindicais, marcadas para o dia 19 de abril de 1979. Ouvido o representante do Ministério Público, a representação foi remetida à Delegacia de Polícia competente, para instauração de inquérito. "Em preliminar, aventamos a hipótese de não ser conhecido o pedido porquanto a pretendida coação não partiu do Dr. Juiz de Direito, que se limitou a cumprir o determinado no artigo 39, parágrafo 4º, do Código de Processo Penal: "A representação quando feita ao juiz ou perante este reduzido a termo será remetida à autoridade policial para que esta proceda o inquérito." Não houve qualquer manifestação da autoridade judiciária acerca do mérito, não devendo o caso ser confundido com a figura da requisitação, delineada no artigo 5º, Item II, do diploma citado." - Com efeito, absolutamente correta se mostra a manifestação do órgão do Minist ério Público de Segundo Grau, visto como, na espécie retratada nos autos, o Dr. Juiz, sem apreciar, sequer implicitamente, a matéria de fundo envolvendo a conduta do paciente, apenas exarou mero despacho de encaminhamento do feito à Delegacia de Polícia. - Em conseqüência, se constrangimento ilegal há, a ordem deve ser endereçada ao MM. Juiz de Direito da 1º Vara Criminal, efetivamente o competente para a apreciação da matéria. - Por todo o exposto, não se conhece da impetração. Julgado em 01-11-1979 Jurisprudência Catarinense. 4º Trimestre de 1979 - Nº XXVI - Pág. 354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inquérito instaurado contra indiciado em crime de ação pública a competência para o julgamento do "writ" fere-se no juízo "a quo", pois mero despacho judicial encaminhando os autos à autoridade policial, atendendo manifestação do "parquet", desautoriza à segunda instância a apreciação da matéria.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2026-07-28T01:47:34.047Z</dcterms:created>
  <dcterms:modified xsi:type="dcterms:W3CDTF">2026-07-28T01:47:34.047Z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