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Julgado em: </w:t>
      </w:r>
      <w:r>
        <w:t xml:space="preserve">23/04/1979</w:t>
      </w:r>
    </w:p>
    <w:p/>
    <w:p>
      <w:r>
        <w:t xml:space="preserve">ACÓRDÃO QUE ANULA A SENTENÇA — SE PREVINE A JURISDIÇÃO DA CÂMARA PARA O JULGAMENTO DE NOVA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recurso, por não ocorrer a hipótese prevista no art. 83 c/c arts. 564, I e 567 do CPP, e tendo em vista os precedentes deste Tribunal. Veja-se o voto do eminente Ministro LEITÃO DE ABREU no julgamento proferido no HC 56.648, no qual se pretendia afastar a competência da Câmara Especial, por força da prevenção firmada pela distribuição de "habeas corpus" à outra Câmara. "Possuindo ambos os órgãos judiciários, a Câmara Especial e a Câmara Ordinária, competência cumulativa, o fato de não se ter observado, para fixar a competência, a anterior distribuição não acarreta a nulidade, por não se poder falar em incompetência absoluta. A nulidade, nestes casos, além disso, a teor do disposto no art. 563 do Código de Processo Penal, só pode ser decretada se houver prejuízo para a defesa. Como o prejuízo não se presume, não podendo, pois, ser deduzido da simples decisão contrária ao réu, é necessário que fique devidamente demonstrado, o que não ocorre no caso vertente." - Com maior razão, no caso dos autos, em que as decisões foram proferidas por Câmaras Ordinárias, é de aplicar-se esse entendimento. Julgado em 24-04-1979 Revista Trimestral de Jurisprudência. Setembro, 1979 - Vol. 89 - Pág. 1015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Código de Processo Penal, art. 83 c/c os arts. 564, I e 567. - O julgamento da apelação por uma das Câmaras Criminais que anula a sentença não previne a jurisdição para o julgamento de nova apelação, por não se tratar das hipóteses previstas no art. 83 c/c os arts. 564, I e 567,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2026-09-10T22:37:46.992Z</dcterms:created>
  <dcterms:modified xsi:type="dcterms:W3CDTF">2026-09-10T22:37:46.992Z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