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19/03/1979</w:t>
      </w:r>
    </w:p>
    <w:p/>
    <w:p>
      <w:r>
        <w:t xml:space="preserve">CARACTERIZAÇÃO SOMENTE EM FACE DE INQUÉRITO POLICIAL OU PROCESSO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parecer da douta Procuradoria-Geral aprecia devidamente os fatos e conclui com acerto. - Caráter essencial da denunciação caluniosa é a espontaneidade, isto é, deve ser exclusiva iniciativa do denunciante, ensina NELSON HUNGRIA, que invoca a lição de GARRAUD (Comentários, vol. IX, p. 160, nota). - Na espécie, como esclarece a própria denúncia, o recorrente não arguiu espontaneamente, mas a pedido de terceiro, um detento como ele, porém semi-analfabeto, que foi afinal absolvido da mesma acusação por que foi o recorrente condenado. - Acresce a isso, que a lei penal brasileira, limita a tipicidade do crime de denunciação caluniosa aos casos de dar causa e investigação policial ou a processo judicial contra alguém. - Na espécie, nenhuma dessas hipóteses ocorreu. Os denunciados não foram submetidos a inquérito policial e muito menos a processo judicial, o que ocorreu foi uma simples sindicância formal, para esclarecimento do expediente encaminhado a Corregedoria da Justiça pelo Exmo. Sr. Ministro da Justiça. - Ato de rotina, incapaz de produzir as graves conseqüências, que a lei penal reprime na figura típica da denunciação caluniosa. - Não me parece possível, pelo princípio da reserva legal, estender a incriminação da denunciação caluniosa, aos casos de simples sindicâncias decorrentes de uma leviana acusação de um detento desesperado. - Por esses motivos, dou provimento ao recurso, tão-só pela atipicidade do fato em tela. - É o voto. Julgado em 20-03-1979 Revista Trimestral de Jurisprudência. Setembro, 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denunciação caluniosa do art. 339 do Código Penal só é admissível em casos de inquérito policial ou processo judicial. - O princípio da reserva legal impede a extensão analógica da norma aos casos de sindicâncias formais, destituídas de conseqüências contra os supostos autores dos ilícitos apontados, por ignorância ou leviandade.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2026-06-17T15:20:06.110Z</dcterms:created>
  <dcterms:modified xsi:type="dcterms:W3CDTF">2026-06-17T15:20:06.110Z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