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Julgado em: </w:t>
      </w:r>
      <w:r>
        <w:t xml:space="preserve">19/03/1979</w:t>
      </w:r>
    </w:p>
    <w:p/>
    <w:p>
      <w:r>
        <w:t xml:space="preserve">CARACTERIZAÇÃO SOMENTE EM FACE DE INQUÉRITO POLICIAL OU PROCESSO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da douta Procuradoria-Geral aprecia devidamente os fatos e conclui com acerto. - Caráter essencial da denunciação caluniosa é a espontaneidade, isto é, deve ser exclusiva iniciativa do denunciante, ensina NELSON HUNGRIA, que invoca a lição de GARRAUD (Comentários, vol. IX, p. 160, nota). - Na espécie, como esclarece a própria denúncia, o recorrente não arguiu espontaneamente, mas a pedido de terceiro, um detento como ele, porém semi-analfabeto, que foi afinal absolvido da mesma acusação por que foi o recorrente condenado. - Acresce a isso, que a lei penal brasileira, limita a tipicidade do crime de denunciação caluniosa aos casos de dar causa e investigação policial ou a processo judicial contra alguém. - Na espécie, nenhuma dessas hipóteses ocorreu. Os denunciados não foram submetidos a inquérito policial e muito menos a processo judicial, o que ocorreu foi uma simples sindicância formal, para esclarecimento do expediente encaminhado a Corregedoria da Justiça pelo Exmo. Sr. Ministro da Justiça. - Ato de rotina, incapaz de produzir as graves conseqüências, que a lei penal reprime na figura típica da denunciação caluniosa. - Não me parece possível, pelo princípio da reserva legal, estender a incriminação da denunciação caluniosa, aos casos de simples sindicâncias decorrentes de uma leviana acusação de um detento desesperado. - Por esses motivos, dou provimento ao recurso, tão-só pela atipicidade do fato em tela. - É o voto. Julgado em 20-03-1979 Revista Trimestral de Jurisprudência. Setembro, 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denunciação caluniosa do art. 339 do Código Penal só é admissível em casos de inquérito policial ou processo judicial. - O princípio da reserva legal impede a extensão analógica da norma aos casos de sindicâncias formais, destituídas de conseqüências contra os supostos autores dos ilícitos apontados, por ignorância ou leviandade.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2026-09-10T22:39:47.427Z</dcterms:created>
  <dcterms:modified xsi:type="dcterms:W3CDTF">2026-09-10T22:39:47.427Z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