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RENÚNCIA DO DEFENSOR</w:t>
      </w:r>
    </w:p>
    <w:p/>
    <w:p>
      <w:r>
        <w:rPr>
          <w:b/>
          <w:bCs/>
        </w:rPr>
        <w:t xml:space="preserve">Julgado em: </w:t>
      </w:r>
      <w:r>
        <w:t xml:space="preserve">18/11/1979</w:t>
      </w:r>
    </w:p>
    <w:p/>
    <w:p>
      <w:r>
        <w:t xml:space="preserve">RÉU PRESO — NECESSIDADE DE QUE SEJA PESSOALMENTE A ELE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de Processo Penal exige, no inciso I, do art. 392, que o réu preso seja "intimado pessoalmente", seguindo-se, portanto, que a ciência inequívoca à que alude a alínea c, do § 5º, do art. 798, do Código de Processo Penal, apta a substituir a referida intimação e ser tomada como "dies a quo" do prazo para apelação, há de emanar do próprio réu, diretamente e sem intermediações. - No caso, a "ciência inequívoca" que dessora da petição é a do advogado que a firmou, mas não a do réu, pois, embora ele então já estivesse preso não se sabe se ele tinha conhecimento que essa prisão decorria da sentença condenatória, sendo, assim, racionalmente crível, que pudesse atribuí-la a outra causa qualquer. - Registra-se, por derradeiro, que a ciência inequívoca do advogado constituído não poderia, no caso, substituir a do réu, já que este então já se encontrava preso; e, segundo dispõe o inciso III, do art. 392., só se faz a intimação do advogado constituído, se o réu não tiver sido encontrado. - A vista destas considerações, concedeu-se a ordem para assegurar ao paciente o prazo para apelar após regularmente intimado da sentença condenatória. - ...................................................... Julgado em 19-11-1979 Arquivo do Ementário Forense, TJ/827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do réu preso para ciência de sentença condenatória deve ser feita a ele, pessoalmente não a substituindo a juntada de pedido para apelar em liberdade, instruído com procuração que não faz menção à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2026-07-28T00:35:39.013Z</dcterms:created>
  <dcterms:modified xsi:type="dcterms:W3CDTF">2026-07-28T00:35:39.013Z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