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Julgado em: </w:t>
      </w:r>
      <w:r>
        <w:t xml:space="preserve">04/09/1978</w:t>
      </w:r>
    </w:p>
    <w:p/>
    <w:p>
      <w:r>
        <w:t xml:space="preserve">ESTABELECIMENTO ADEQUADO — QUANDO ESTÁ O JUIZ A ISTO AUTORIZADO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paciente foi surpreendido pelos agentes estatais em nova prática objeto de repressão. Desta vez envolvido em porte de entorpecente. Por isso, foi determinada a sua internação e está ele aguardando os exames necessários dos órgãos encarregados da proteção ao menor infrator. - Como se vê, não sofre ele qualquer gravame à sua liberdade que mereça reparo. Dispõe o art. 1º da Lei nº 5.258/67, com a redação que lhe imprimiu a Lei nº 5.439/68, que, tratando-se de menor com mais de 14 anos, a internação, evidenciada a periculosidade, será imperativa. Portanto, a segregação do menor está sendo feita com o propósito do levantamento de sua personalidade e com base no art. 3º do mesmo diploma legal. O Magistrado, com a determinação feita, com base no § 1º do art. 3º cit. apenas resolveu "o seu destino provisório", o que vale dizer que agiu dentro dos limites legais. Não há, pois, como falar-se em constrangimento ilegal, no caso, e, também, em violação ao pátrio poder, desde que, diante da omissão objetivada pelos responsáveis do menor em sua educação, tornando-se indeclinável a atuação reeducativa do Juízo de Menores. - Por tais motivos, denega-se a ordem. Julgado em 05-09-1978 Revista dos Tribunais. Abril, 1979 - Vol. 522 - Pág. 321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1º da Lei nº 5.258/67, com a redação da Lei nº 5.439/68. - Dispõe o art. 1º da Lei nº 5.258/67, com a redação que lhe imprimiu a Lei nº 5.439/68, que, tratando-se de menor com mais de 14 anos, a internação, evidenciada a periculosidade, será imperativa.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2026-10-26T03:25:59.543Z</dcterms:created>
  <dcterms:modified xsi:type="dcterms:W3CDTF">2026-10-26T03:25:59.543Z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