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RENÚNCIA DO DEFENSOR</w:t>
      </w:r>
    </w:p>
    <w:p/>
    <w:p>
      <w:r>
        <w:rPr>
          <w:b/>
          <w:bCs/>
        </w:rPr>
        <w:t xml:space="preserve">Julgado em: </w:t>
      </w:r>
      <w:r>
        <w:t xml:space="preserve">20/11/1978</w:t>
      </w:r>
    </w:p>
    <w:p/>
    <w:p>
      <w:r>
        <w:t xml:space="preserve">SE É DEDUTÍVEL SIMPLESMENTE DA FOLHA DE ANTECEDENTES EM BRANCO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Pelo que sustentam o Recorrente e o MP local, será bastante a presença nos autos da ação penal, de uma folha de antecedentes criminais em branco, para se dispensar a sentença, mesmo que no transcurso da instrução, se prove que o réu não passa de um criminoso profissional. - A tese do recorrente e a do MP de São Paulo inclui a folha de antecedentes criminais na categoria de um escrito sagrado, inapreciável pelo mortal que é o juiz. - Ora, o assunto não pode ser tratado com tal simplicidade. - Como salientou o nobre Procurador FRANCISCO DE ASSIS TOLEDO em seu bem deduzido parecer (...), o § 1º, do art. 1º, da Lei nº 4.729/65 (que define o crime de sonegação fiscal) é uma norma que admite a substituição da pena detentiva pela de multa em dobro, tratamento benigno criticável, como se lê neste breve comentário do Prof. MANOEL PEDRO PIMENTAL (Direito Penal Econômico, 1973, págs. 217 e 218): "O § 1º do art. 1º da Lei nº 4.729 assim se inscreve: "Quando se tratar de criminoso primário, a pena será reduzida à multa de 10 (dez) vezes o valor do tributo". "Assinalam os comentaristas o enfraquecimento da sistemática penal trazido por este dispositivo. De fato, não foi feliz o legislador. Criminoso primário é aquele que nunca sofreu condenação criminal anterior. No entanto pode tratar-se de indivíduo portador de periculosidade, multirreincidente em infrações fiscais, ou denunciado várias vezes em processos criminais, embora ainda em andamento. Tendo-se em vista a natureza e a finalidade da incriminação, não se percebe a razão dessa benignidade do legislador, especialmente porque a pena de detenção cominada possibilita a concessão dos benefícios legais previstos, para o criminoso primário, no Código Penal." - De qualquer forma, a folha dos antecedentes criminais em branco não dispensa a produção de outras provas demonstrativas de que o réu não é primário. - No transcurso da instrução, o MP e o juiz podem vislumbrar a notícia de que o réu praticou o crime em outra jurisdição e na qual foi condenado. - Como discute o MP de São Paulo um fato assim provável? - O acórdão recorrido e o parecer da eg. Procuradoria-Geral da República não merecem reparo nenhum. - Reparável, isto sim, é a tese do Recorrente, sustentada pelo MP local. - Nego provimento ao recurso. Julgado em 21-11-1978 Revista Trimestral de Jurisprudência. Julho, 1979 - Vol. 89 - Pág. 99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1º, do art. 1º, da Lei nº 4.729, de 14-07-65, e o art. 114 do Código Penal pressupõem que a pena de multa haja sido imposta, haja sido aplicada, - A tese de que a primariedade foi demonstrada pela folha de antecedentes, e que por isso, ela se torna indiscutível pelo juiz de fundo, não merece consideração da Justiça, por ser extravagante, isto é, formulada sem qualquer critério científico.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2026-07-28T00:39:14.464Z</dcterms:created>
  <dcterms:modified xsi:type="dcterms:W3CDTF">2026-07-28T00:39:14.464Z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