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16/05/1976</w:t>
      </w:r>
    </w:p>
    <w:p/>
    <w:p>
      <w:r>
        <w:t xml:space="preserve">LESÃO EVENTUAL A SEU PATRIMÔNIO — QUANDO NÃO FIRMA A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processo referente a crimes que teriam sido cometidos contra o patrimônio da Companhia de Eletricidade de Alagoas, que é uma sociedade de economia mista estadual. - O simples fato de ser ela uma concessionária de serviço público não autoriza a competência do foro da Justiça Federal. Para que o crime seja processado na Justiça Federal conforme tranqüila jurisprudência deste Tribunal e do Supremo Tribunal Federal é necessário que tenha sido cometido contra bens, serviços e interesses da União, ou suas autarquias ou empresas públicas, o que no caso não ocorre. - A eventual lesão de um bem de uma sociedade de economia mista não tem sido considerada de molde a situar o ilícito na órbita competencial da Justiça Federal, embora seja ela concessionária de serviço público. O seu interesse é remoto e geral, não imediato, direto, como deve ocorrer para que se tenha como incluída a lide no mencionado inc. IV do art. 125 da Constituição. - Pelo exposto, e de conformidade com o ponto de vista adotado pela douta subprocuradoria Geral da República, meu voto é negado provimento ao recurso, com o que confirmo a r. decisão do MM. Juiz singular. Julgado em 17-05-1976 Ac. Publ. em 06-08-1979 Arquivo do Ementário Forense, TFR/17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eventual lesão patrimonial de uma sociedade de economia mista não justifica a competência da Justiça Federal, embora seja tal sociedade concessionária de serviço público. - O interesse da União é remoto e geral, não imediato, direto, como deve ocorrer para que se tenha como incluída a ação penal nas hipóteses do inc. IV do art. 125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2026-07-28T00:27:53.868Z</dcterms:created>
  <dcterms:modified xsi:type="dcterms:W3CDTF">2026-07-28T00:27:53.868Z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