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p>
      <w:r>
        <w:t xml:space="preserve">DROGAS ILÍCITAS — PREVENÇÃO, TRATAMENTO, FISCALIZAÇÃO, CONTROLE, REPRESSÃO, PRODUÇÃO, USO E TRÁFICO - DISPÕE SOBRE</w:t>
      </w:r>
    </w:p>
    <w:p/>
    <w:p>
      <w:pPr>
        <w:pStyle w:val="Heading2"/>
      </w:pPr>
      <w:r>
        <w:rPr>
          <w:b/>
          <w:bCs/>
        </w:rPr>
        <w:t xml:space="preserve">Ementa</w:t>
      </w:r>
    </w:p>
    <w:p>
      <w:r>
        <w:t xml:space="preserve">LEI Nº 10.409, DE 11 DE JANEIRO DE 2002 Dispõe sobre a prevenção, o tratamento, a fiscalização, o controle e a repressão à produção, ao uso e ao tráfico ilícitos de produtos, substâncias ou drogas ilícitas que causem dependência física ou psíquica, assim elencados pelo Ministério da Saúde, e dá outras providências. O PRESIDENTE DA REPÚBLICA Faço saber que o Congresso Nacional decreta e eu sanciono a seguinte Lei: CAPÍTULO I DISPOSIÇÕES GERAIS Art. 1o (VETADO) Art. 2o É dever de todas as pessoas, físicas ou jurídicas, nacionais ou estrangeiras com domicílio ou sede no País, colaborar na prevenção da produção, do tráfico ou uso indevidos de produtos, substâncias ou drogas ilícitas que causem dependência física ou psíquica. § 1o A pessoa jurídica que, injustificadamente, negar-se a colaborar com os preceitos desta Lei terá imediatamente suspensos ou indeferidos auxílios ou subvenções, ou autorização de funcionamento, pela União, pelos Estados, pelo Distrito Federal e pelos Municípios, e suas autarquias, empresas públicas, sociedades de economia mista e fundações, sob pena de responsabilidade da autoridade concedente. § 2o A União, os Estados, o Distrito Federal e os Municípios criarão estímulos fiscais e outros, destinados às pessoas físicas e jurídicas que colaborarem na prevenção da produção, do tráfico e do uso de produtos, substâncias ou drogas ilícitas que causem dependência física ou psíquica. Art. 3o (VETADO) Art. 4o É facultado à União celebrar convênios com os Estados, com o Distrito Federal e com os Municípios, e com entidades públicas e privadas, além de organismos estrangeiros, visando à prevenção, ao tratamento, à fiscalização, ao controle, à repressão ao tráfico e ao uso indevido de produtos, substâncias ou drogas ilícitas, observado, quanto aos recursos financeiros e orçamentários, o disposto no art. 47. Pa rágrafo único. Entre as medidas de prevenção inclui-se a orientação escolar nos três níveis de ensino. Art. 5o As autoridades sanitárias, judiciárias, policiais e alfandegárias organizarão e manterão estatísticas, registros e demais informes das respectivas atividades relacionadas com a prevenção, a fiscalização, o controle e a repressão de que trata esta Lei, e remeterão, mensalmente, à Secretaria Nacional Antidrogas ¾ Senad e aos Conselhos Estaduais e Municipais de Entorpecentes, os dados, observações e sugestões pertinentes. Parágrafo único. Cabe ao Conselho Nacional Antidrogas ¾ Conad elaborar relatórios global e anuais e, anualmente, remetê-los ao órgão internacional de controle de entorpecentes. Art. 6o É facultado à Secretaria Nacional Antidrogas - Senad, ao Ministério Público, aos órgãos de defesa do consumidor e às autoridades policiais requisitar às autoridades sanitárias a realização de inspeção em empresas industriais e comerciais, estabelecimentos hospitalares, de pesquisa, de ensino, ou congêneres, assim como nos serviços médicos e farmacêuticos que produzirem, venderem, comprarem, consumirem, prescreverem ou fornecerem produtos, substâncias ou drogas ilícitas que causem dependência física ou psíquica. § 1o A autoridade requisitante pode designar técnico especializado para assistir à inspeção ou comparecer pessoalmente à sua realização. § 2o No caso de falência ou liquidação extrajudicial das empresas ou estabelecimentos referidos neste artigo, ou de qualquer outro em que existam produtos, substâncias ou drogas ilícitas que causem dependência física ou psíquica, ou especialidades farmacêuticas que as contenham, incumbe ao juízo perante o qual tramite o feito: I - determinar, imediatamente à ciência da falência ou liquidação, sejam lacradas suas instalações; II - ordenar à autoridade sanitária designada em lei a urgente adoção das medidas necessárias ao recebimento e guarda, em depósito, das substâncias ilícitas, drogas ou especialidades farmacêuticas arrecadadas; III - dar ciência ao órgão do Ministério Público, para acompanhar o feito. § 3o A alienação, em hasta pública, de drogas, especialidades farmacêuticas ou substâncias ilícitas será realizada na presença de representantes da Secretaria Nacional Antidrogas - Senad, dos Conselhos Estaduais de Entorpecentes e do Ministério Público. § 4o O restante do produto não arrematado será, ato contínuo à hasta pública, destruído pela autoridade sanitária, na presença das autoridades referidas no § 3o. Art. 7o Da licitação para alienação de drogas, especialidades farmacêuticas ou substâncias ilícitas, só podem participar pessoas jurídicas regular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2026-07-27T23:16:28.104Z</dcterms:created>
  <dcterms:modified xsi:type="dcterms:W3CDTF">2026-07-27T23:16:28.104Z</dcterms:modified>
</cp:coreProperties>
</file>

<file path=docProps/custom.xml><?xml version="1.0" encoding="utf-8"?>
<Properties xmlns="http://schemas.openxmlformats.org/officeDocument/2006/custom-properties" xmlns:vt="http://schemas.openxmlformats.org/officeDocument/2006/docPropsVTypes"/>
</file>