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PENAL INTERNACIONAL</w:t>
      </w:r>
    </w:p>
    <w:p>
      <w:r>
        <w:rPr>
          <w:i/>
          <w:iCs/>
          <w:color w:val="666666"/>
        </w:rPr>
        <w:t xml:space="preserve">DECRETO 4.388 DE 25-09-2002</w:t>
      </w:r>
    </w:p>
    <w:p/>
    <w:p/>
    <w:p>
      <w:r>
        <w:t xml:space="preserve">06. ESTATUTO DE ROMA DO TRIBUNAL PENAL INTERNACIONAL — PROMULGA</w:t>
      </w:r>
    </w:p>
    <w:p/>
    <w:p>
      <w:pPr>
        <w:pStyle w:val="Heading2"/>
      </w:pPr>
      <w:r>
        <w:rPr>
          <w:b/>
          <w:bCs/>
        </w:rPr>
        <w:t xml:space="preserve">Ementa</w:t>
      </w:r>
    </w:p>
    <w:p>
      <w:r>
        <w:t xml:space="preserve">Artigo 68 Proteção das Vítimas e das Testemunhas e sua Participação no Processo 1. O Tribunal adotará as medidas adequadas para garantir a segurança, o bem-estar físico e psicológico, a dignidade e a vida privada das vítimas e testemunhas. Para tal, o Tribunal levará em conta todos os fatores pertinentes, incluindo a idade, o gênero tal como definido no parágrafo 3o do artigo 7o, e o estado de saúde, assim como a natureza do crime, em particular, mas não apenas quando este envolva elementos de agressão sexual, de violência relacionada com a pertença a um determinado gênero ou de violência contra crianças. O Procurador adotará estas medidas, nomeadamente durante o inquérito e o procedimento criminal. Tais medidas não poderão prejudicar nem ser incompatíveis com os direitos do acusado ou com a realização de um julgamento eqüitativo e imparcial. 2. Enquanto excepção ao princípio do caráter público das audiências estabelecido no artigo 67, qualquer um dos Juízos que compõem o Tribunal poderá, a fim de proteger as vítimas e as testemunhas ou o acusado, decretar que um ato processual se realize, no todo ou em parte, à porta fechada ou permitir a produção de prova por meios eletrônicos ou outros meios especiais. Estas medidas aplicar-se-ão, nomeadamente, no caso de uma vítima de violência sexual ou de um menor que seja vítima ou testemunha, salvo decisão em contrário adotada pelo Tribunal, ponderadas todas as circunstâncias, particularmente a opinião da vítima ou da testemunha. 3. Se os interesses pessoais das vítimas forem afetados, o Tribunal permitir-lhes-á que expressem as suas opiniões e preocupações em fase processual que entenda apropriada e por forma a não prejudicar os direitos do acusado nem a ser incompatível com estes ou com a realização de um julgamento eqüitativo e imparcial. Os representantes legais das vítimas poderão apresentar as referidas opiniões e preocupações quando o Tribunal o considerar oportu no e em conformidade com o Regulamento Processual. 4. A Unidade de Apoio às Vítimas e Testemunhas poderá aconselhar o Procurador e o Tribunal relativamente a medidas adequadas de proteção, mecanismos de segurança, assessoria e assistência a que se faz referência no parágrafo 6 do artigo 43. 5. Quando a divulgação de provas ou de informação, de acordo com o presente Estatuto, representar um grave perigo para a segurança de uma testemunha ou da sua família, o Procurador poderá, para efeitos de qualquer diligência anterior ao julgamento, não apresentar as referidas provas ou informação, mas antes um resumo das mesmas. As medidas desta natureza deverão ser postas em prática de uma forma que não seja prejudicial aos direitos do acusado ou incompatível com estes e com a realização de um julgamento eqüitativo e imparcial. 6. Qualquer Estado poderá solicitar que sejam tomadas as medidas necessárias para assegurar a proteção dos seus funcionários ou agentes, bem como a proteção de toda a informação de caráter confidencial ou restrito. Artigo 69 Prova 1. Em conformidade com o Regulamento Processual e antes de depor, qualquer testemunha se comprometerá a fazer o seu depoimento com verdade. 2. A prova testemunhal deverá ser prestada pela própria pessoa no decurso do julgamento, salvo quando se apliquem as medidas estabelecidas no artigo 68 ou no Regulamento Processual. De igual modo, o Tribunal poderá permitir que uma testemunha preste declarações oralmente ou por meio de gravação em vídeo ou áudio, ou que sejam apresentados documentos ou transcrições escritas, nos termos do presente Estatuto e de acordo com o Regulamento Processual. Estas medidas não poderão prejudicar os direitos do acusado, nem ser incompatíveis com eles. 3. As partes poderão apresentar provas que interessem ao caso, nos termos do artigo 64. O Tribunal será competente para solicitar de ofício a produção de todas as pr ovas que entender necessárias para determinar a veracidade dos fatos. 4. O Tribunal poderá decidir sobre a relevância ou admissibilidade de qualquer prova, tendo em conta, entre outras coisas, o seu valor probatório e qualquer prejuízo que possa acarretar para a realização de um julgamento eqüitativo ou para a avaliação eqüitativa dos depoimentos de uma testemunha, em conformidade com o Regulamento Processual. 5. O Tribunal respeitará e atenderá aos privilégios de confidencialidade estabelecidos no Regulamento Processual. 6. O Tribunal não exigirá prova dos fatos do domínio público, mas poderá fazê-los constar dos autos. 7. Não serão admi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2026-07-27T22:58:04.650Z</dcterms:created>
  <dcterms:modified xsi:type="dcterms:W3CDTF">2026-07-27T22:58:04.650Z</dcterms:modified>
</cp:coreProperties>
</file>

<file path=docProps/custom.xml><?xml version="1.0" encoding="utf-8"?>
<Properties xmlns="http://schemas.openxmlformats.org/officeDocument/2006/custom-properties" xmlns:vt="http://schemas.openxmlformats.org/officeDocument/2006/docPropsVTypes"/>
</file>